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D0066" w14:textId="5FDCAD22" w:rsidR="0015171F" w:rsidRDefault="0015171F" w:rsidP="0015171F">
      <w:pPr>
        <w:pStyle w:val="Header"/>
        <w:tabs>
          <w:tab w:val="right" w:pos="9639"/>
        </w:tabs>
        <w:rPr>
          <w:bCs/>
          <w:i/>
          <w:noProof w:val="0"/>
          <w:sz w:val="24"/>
          <w:szCs w:val="24"/>
        </w:rPr>
      </w:pPr>
      <w:r>
        <w:rPr>
          <w:bCs/>
          <w:noProof w:val="0"/>
          <w:sz w:val="24"/>
          <w:szCs w:val="24"/>
        </w:rPr>
        <w:t>3GPP TSG-RAN WG2 Meeting #115 Electronic</w:t>
      </w:r>
      <w:r>
        <w:rPr>
          <w:bCs/>
          <w:noProof w:val="0"/>
          <w:sz w:val="24"/>
          <w:szCs w:val="24"/>
        </w:rPr>
        <w:tab/>
      </w:r>
      <w:r w:rsidR="00F96BD2" w:rsidRPr="00F96BD2">
        <w:rPr>
          <w:bCs/>
          <w:noProof w:val="0"/>
          <w:sz w:val="24"/>
          <w:szCs w:val="24"/>
        </w:rPr>
        <w:t>R2-210798</w:t>
      </w:r>
      <w:r w:rsidR="00F96BD2">
        <w:rPr>
          <w:bCs/>
          <w:noProof w:val="0"/>
          <w:sz w:val="24"/>
          <w:szCs w:val="24"/>
        </w:rPr>
        <w:t>3</w:t>
      </w:r>
    </w:p>
    <w:p w14:paraId="5095036C" w14:textId="2FEAD023" w:rsidR="0015171F" w:rsidRDefault="0015171F" w:rsidP="0015171F">
      <w:pPr>
        <w:pStyle w:val="Header"/>
        <w:tabs>
          <w:tab w:val="right" w:pos="9639"/>
        </w:tabs>
        <w:rPr>
          <w:rFonts w:eastAsia="SimSun"/>
          <w:bCs/>
          <w:sz w:val="24"/>
          <w:szCs w:val="24"/>
          <w:lang w:eastAsia="zh-CN"/>
        </w:rPr>
      </w:pPr>
      <w:r>
        <w:rPr>
          <w:rFonts w:eastAsia="SimSun"/>
          <w:bCs/>
          <w:sz w:val="24"/>
          <w:szCs w:val="24"/>
          <w:lang w:eastAsia="zh-CN"/>
        </w:rPr>
        <w:t>Elbonia, 16 – 27 August 2021</w:t>
      </w:r>
      <w:r>
        <w:rPr>
          <w:rFonts w:eastAsia="SimSun"/>
          <w:noProof w:val="0"/>
          <w:sz w:val="24"/>
          <w:szCs w:val="24"/>
          <w:lang w:eastAsia="zh-CN"/>
        </w:rPr>
        <w:tab/>
      </w:r>
    </w:p>
    <w:p w14:paraId="75B33C60" w14:textId="77777777" w:rsidR="00264405" w:rsidRPr="00B266B0" w:rsidRDefault="00264405" w:rsidP="00264405">
      <w:pPr>
        <w:pStyle w:val="Header"/>
        <w:rPr>
          <w:bCs/>
          <w:noProof w:val="0"/>
          <w:sz w:val="24"/>
        </w:rPr>
      </w:pPr>
    </w:p>
    <w:p w14:paraId="78202C9A" w14:textId="77777777" w:rsidR="00264405" w:rsidRPr="00B266B0" w:rsidRDefault="00264405" w:rsidP="00264405">
      <w:pPr>
        <w:pStyle w:val="Header"/>
        <w:rPr>
          <w:bCs/>
          <w:noProof w:val="0"/>
          <w:sz w:val="24"/>
        </w:rPr>
      </w:pPr>
    </w:p>
    <w:p w14:paraId="5DF6E33E" w14:textId="21E59E00" w:rsidR="00C36B95" w:rsidRPr="0002669C" w:rsidRDefault="00A209D6" w:rsidP="00C36B95">
      <w:pPr>
        <w:pStyle w:val="CRCoverPage"/>
        <w:tabs>
          <w:tab w:val="left" w:pos="1985"/>
        </w:tabs>
        <w:rPr>
          <w:rFonts w:cs="Arial"/>
          <w:b/>
          <w:bCs/>
          <w:sz w:val="24"/>
        </w:rPr>
      </w:pPr>
      <w:r w:rsidRPr="0002669C">
        <w:rPr>
          <w:rFonts w:cs="Arial"/>
          <w:b/>
          <w:bCs/>
          <w:sz w:val="24"/>
        </w:rPr>
        <w:t>Agenda item:</w:t>
      </w:r>
      <w:r w:rsidRPr="0002669C">
        <w:rPr>
          <w:rFonts w:cs="Arial"/>
          <w:b/>
          <w:bCs/>
          <w:sz w:val="24"/>
        </w:rPr>
        <w:tab/>
      </w:r>
      <w:r w:rsidR="007F1236" w:rsidRPr="0002669C">
        <w:rPr>
          <w:rFonts w:cs="Arial"/>
          <w:b/>
          <w:bCs/>
          <w:sz w:val="24"/>
        </w:rPr>
        <w:t>8.2.2</w:t>
      </w:r>
      <w:r w:rsidR="002F2FB3">
        <w:rPr>
          <w:rFonts w:cs="Arial"/>
          <w:b/>
          <w:bCs/>
          <w:sz w:val="24"/>
        </w:rPr>
        <w:t>.1</w:t>
      </w:r>
      <w:r w:rsidR="00C36B95" w:rsidRPr="0002669C">
        <w:rPr>
          <w:rFonts w:cs="Arial"/>
          <w:b/>
          <w:bCs/>
          <w:sz w:val="24"/>
        </w:rPr>
        <w:t xml:space="preserve"> </w:t>
      </w:r>
    </w:p>
    <w:p w14:paraId="73188B46" w14:textId="161C7D12" w:rsidR="00A209D6" w:rsidRPr="007D5FF0" w:rsidRDefault="00A209D6" w:rsidP="00C36B95">
      <w:pPr>
        <w:pStyle w:val="CRCoverPage"/>
        <w:tabs>
          <w:tab w:val="left" w:pos="1985"/>
        </w:tabs>
        <w:rPr>
          <w:rFonts w:cs="Arial"/>
          <w:b/>
          <w:bCs/>
          <w:sz w:val="24"/>
        </w:rPr>
      </w:pPr>
      <w:r w:rsidRPr="0002669C">
        <w:rPr>
          <w:rFonts w:cs="Arial"/>
          <w:b/>
          <w:bCs/>
          <w:sz w:val="24"/>
        </w:rPr>
        <w:t>Source:</w:t>
      </w:r>
      <w:r w:rsidRPr="0002669C">
        <w:rPr>
          <w:rFonts w:cs="Arial"/>
          <w:b/>
          <w:bCs/>
          <w:sz w:val="24"/>
        </w:rPr>
        <w:tab/>
        <w:t>Nokia, Nokia Shanghai Bell</w:t>
      </w:r>
    </w:p>
    <w:p w14:paraId="0FA3EF00" w14:textId="66074DEE" w:rsidR="00A209D6" w:rsidRPr="007D5FF0" w:rsidRDefault="00A209D6" w:rsidP="00A209D6">
      <w:pPr>
        <w:ind w:left="1985" w:hanging="1985"/>
        <w:rPr>
          <w:rFonts w:ascii="Arial" w:hAnsi="Arial" w:cs="Arial"/>
          <w:b/>
          <w:bCs/>
          <w:sz w:val="24"/>
        </w:rPr>
      </w:pPr>
      <w:r w:rsidRPr="007D5FF0">
        <w:rPr>
          <w:rFonts w:ascii="Arial" w:hAnsi="Arial" w:cs="Arial"/>
          <w:b/>
          <w:bCs/>
          <w:sz w:val="24"/>
        </w:rPr>
        <w:t>Title:</w:t>
      </w:r>
      <w:r w:rsidRPr="007D5FF0">
        <w:rPr>
          <w:rFonts w:ascii="Arial" w:hAnsi="Arial" w:cs="Arial"/>
          <w:b/>
          <w:bCs/>
          <w:sz w:val="24"/>
        </w:rPr>
        <w:tab/>
      </w:r>
      <w:r w:rsidR="002F2FB3" w:rsidRPr="002F2FB3">
        <w:rPr>
          <w:rFonts w:ascii="Arial" w:hAnsi="Arial" w:cs="Arial"/>
          <w:b/>
          <w:bCs/>
          <w:sz w:val="24"/>
        </w:rPr>
        <w:t>Deactivation of SCG</w:t>
      </w:r>
    </w:p>
    <w:p w14:paraId="1F147C23" w14:textId="318DC445" w:rsidR="00A209D6" w:rsidRPr="008311F6" w:rsidRDefault="00A209D6" w:rsidP="00A209D6">
      <w:pPr>
        <w:ind w:left="1985" w:hanging="1985"/>
        <w:rPr>
          <w:rFonts w:ascii="Arial" w:hAnsi="Arial" w:cs="Arial"/>
          <w:b/>
          <w:bCs/>
          <w:sz w:val="24"/>
        </w:rPr>
      </w:pPr>
      <w:r w:rsidRPr="007D5FF0">
        <w:rPr>
          <w:rFonts w:ascii="Arial" w:hAnsi="Arial" w:cs="Arial"/>
          <w:b/>
          <w:bCs/>
          <w:sz w:val="24"/>
        </w:rPr>
        <w:t>WID/SID:</w:t>
      </w:r>
      <w:r w:rsidRPr="007D5FF0">
        <w:rPr>
          <w:rFonts w:ascii="Arial" w:hAnsi="Arial" w:cs="Arial"/>
          <w:b/>
          <w:bCs/>
          <w:sz w:val="24"/>
        </w:rPr>
        <w:tab/>
      </w:r>
      <w:r w:rsidR="00110128" w:rsidRPr="007D5FF0">
        <w:rPr>
          <w:rFonts w:ascii="Arial" w:hAnsi="Arial" w:cs="Arial"/>
          <w:b/>
          <w:bCs/>
          <w:sz w:val="24"/>
        </w:rPr>
        <w:t>LTE_NR_DC_enh2-Core</w:t>
      </w:r>
      <w:r w:rsidR="00110128" w:rsidRPr="00312F9F" w:rsidDel="00110128">
        <w:rPr>
          <w:rFonts w:ascii="Arial" w:hAnsi="Arial" w:cs="Arial"/>
          <w:b/>
          <w:bCs/>
          <w:sz w:val="24"/>
        </w:rPr>
        <w:t xml:space="preserve"> </w:t>
      </w:r>
      <w:r w:rsidRPr="007D5FF0">
        <w:rPr>
          <w:rFonts w:ascii="Arial" w:hAnsi="Arial" w:cs="Arial"/>
          <w:b/>
          <w:bCs/>
          <w:sz w:val="24"/>
        </w:rPr>
        <w:t xml:space="preserve">- Release </w:t>
      </w:r>
      <w:r w:rsidR="00842A9D" w:rsidRPr="008B729A">
        <w:rPr>
          <w:rFonts w:ascii="Arial" w:hAnsi="Arial" w:cs="Arial"/>
          <w:b/>
          <w:bCs/>
          <w:sz w:val="24"/>
        </w:rPr>
        <w:t>16</w:t>
      </w:r>
    </w:p>
    <w:p w14:paraId="6FEB19D6" w14:textId="60471C77" w:rsidR="00A209D6" w:rsidRDefault="00A209D6" w:rsidP="00A209D6">
      <w:pPr>
        <w:tabs>
          <w:tab w:val="left" w:pos="1985"/>
        </w:tabs>
        <w:rPr>
          <w:rFonts w:ascii="Arial" w:hAnsi="Arial" w:cs="Arial"/>
          <w:b/>
          <w:bCs/>
          <w:sz w:val="24"/>
        </w:rPr>
      </w:pPr>
      <w:r w:rsidRPr="007D5FF0">
        <w:rPr>
          <w:rFonts w:ascii="Arial" w:hAnsi="Arial" w:cs="Arial"/>
          <w:b/>
          <w:bCs/>
          <w:sz w:val="24"/>
        </w:rPr>
        <w:t>Document for:</w:t>
      </w:r>
      <w:r w:rsidRPr="007D5FF0">
        <w:rPr>
          <w:rFonts w:ascii="Arial" w:hAnsi="Arial" w:cs="Arial"/>
          <w:b/>
          <w:bCs/>
          <w:sz w:val="24"/>
        </w:rPr>
        <w:tab/>
        <w:t>Discussion and Decision</w:t>
      </w:r>
    </w:p>
    <w:p w14:paraId="231BEFFA" w14:textId="01D20F22" w:rsidR="00264405" w:rsidRDefault="00264405" w:rsidP="00A209D6">
      <w:pPr>
        <w:tabs>
          <w:tab w:val="left" w:pos="1985"/>
        </w:tabs>
        <w:rPr>
          <w:rFonts w:ascii="Arial" w:hAnsi="Arial" w:cs="Arial"/>
          <w:b/>
          <w:bCs/>
          <w:sz w:val="24"/>
        </w:rPr>
      </w:pPr>
    </w:p>
    <w:p w14:paraId="729B3F80" w14:textId="1886AF3D" w:rsidR="00264405" w:rsidRDefault="00264405" w:rsidP="0078200E">
      <w:pPr>
        <w:pStyle w:val="Heading1"/>
        <w:numPr>
          <w:ilvl w:val="0"/>
          <w:numId w:val="9"/>
        </w:numPr>
      </w:pPr>
      <w:r>
        <w:t>Introduction</w:t>
      </w:r>
    </w:p>
    <w:p w14:paraId="0CB1B558" w14:textId="67AB6ED4" w:rsidR="00264405" w:rsidRDefault="00C936CA" w:rsidP="00264405">
      <w:r>
        <w:t xml:space="preserve">This paper </w:t>
      </w:r>
      <w:r w:rsidR="007C7B91">
        <w:t>discuss</w:t>
      </w:r>
      <w:r w:rsidR="00C94154">
        <w:t xml:space="preserve">es </w:t>
      </w:r>
      <w:r w:rsidR="00282435">
        <w:t>deactivated SCG including SIB, bearer, measurement, TAT, BFD and RLF handling</w:t>
      </w:r>
      <w:r w:rsidR="00C94154">
        <w:t>.</w:t>
      </w:r>
    </w:p>
    <w:p w14:paraId="0564C7C2" w14:textId="26D6D013" w:rsidR="007C7B91" w:rsidRDefault="007C7B91" w:rsidP="00756D6B">
      <w:pPr>
        <w:pStyle w:val="Heading1"/>
        <w:numPr>
          <w:ilvl w:val="0"/>
          <w:numId w:val="9"/>
        </w:numPr>
      </w:pPr>
      <w:r>
        <w:t>Prioritization of work</w:t>
      </w:r>
    </w:p>
    <w:p w14:paraId="4B58C051" w14:textId="105169BA" w:rsidR="007C7B91" w:rsidRDefault="007C7B91" w:rsidP="007C7B91">
      <w:r>
        <w:t>In the WI we have following goal:</w:t>
      </w:r>
    </w:p>
    <w:p w14:paraId="50B592F2" w14:textId="77777777" w:rsidR="007C7B91" w:rsidRDefault="007C7B91" w:rsidP="007C7B91">
      <w:pPr>
        <w:numPr>
          <w:ilvl w:val="0"/>
          <w:numId w:val="32"/>
        </w:numPr>
        <w:overflowPunct w:val="0"/>
        <w:autoSpaceDE w:val="0"/>
        <w:autoSpaceDN w:val="0"/>
        <w:adjustRightInd w:val="0"/>
        <w:spacing w:after="0"/>
        <w:jc w:val="both"/>
        <w:rPr>
          <w:bCs/>
          <w:lang w:val="en-US" w:eastAsia="zh-CN"/>
        </w:rPr>
      </w:pPr>
      <w:r>
        <w:rPr>
          <w:bCs/>
          <w:lang w:val="en-US"/>
        </w:rPr>
        <w:t xml:space="preserve">Support efficient activation/de-activation mechanism for one SCG and </w:t>
      </w:r>
      <w:proofErr w:type="spellStart"/>
      <w:r>
        <w:rPr>
          <w:bCs/>
          <w:lang w:val="en-US"/>
        </w:rPr>
        <w:t>SCells</w:t>
      </w:r>
      <w:proofErr w:type="spellEnd"/>
      <w:r>
        <w:rPr>
          <w:bCs/>
          <w:lang w:val="en-US"/>
        </w:rPr>
        <w:t xml:space="preserve"> </w:t>
      </w:r>
    </w:p>
    <w:p w14:paraId="60D33A55" w14:textId="77777777" w:rsidR="007C7B91" w:rsidRDefault="007C7B91" w:rsidP="007C7B91">
      <w:pPr>
        <w:numPr>
          <w:ilvl w:val="0"/>
          <w:numId w:val="33"/>
        </w:numPr>
        <w:overflowPunct w:val="0"/>
        <w:autoSpaceDE w:val="0"/>
        <w:autoSpaceDN w:val="0"/>
        <w:adjustRightInd w:val="0"/>
        <w:spacing w:after="0"/>
        <w:jc w:val="both"/>
        <w:rPr>
          <w:bCs/>
          <w:lang w:val="en-US"/>
        </w:rPr>
      </w:pPr>
      <w:r>
        <w:rPr>
          <w:bCs/>
          <w:lang w:val="en-US"/>
        </w:rPr>
        <w:t xml:space="preserve">Support for one </w:t>
      </w:r>
      <w:proofErr w:type="gramStart"/>
      <w:r>
        <w:rPr>
          <w:bCs/>
          <w:lang w:val="en-US"/>
        </w:rPr>
        <w:t>SCG  applies</w:t>
      </w:r>
      <w:proofErr w:type="gramEnd"/>
      <w:r>
        <w:rPr>
          <w:bCs/>
          <w:lang w:val="en-US"/>
        </w:rPr>
        <w:t xml:space="preserve"> to (NG)EN-DC, and NR-DC [RAN2, RAN3, RAN4]</w:t>
      </w:r>
    </w:p>
    <w:p w14:paraId="2271C8B7" w14:textId="77777777" w:rsidR="007C7B91" w:rsidRDefault="007C7B91" w:rsidP="007C7B91">
      <w:pPr>
        <w:numPr>
          <w:ilvl w:val="0"/>
          <w:numId w:val="33"/>
        </w:numPr>
        <w:overflowPunct w:val="0"/>
        <w:autoSpaceDE w:val="0"/>
        <w:autoSpaceDN w:val="0"/>
        <w:adjustRightInd w:val="0"/>
        <w:spacing w:after="0"/>
        <w:jc w:val="both"/>
        <w:rPr>
          <w:bCs/>
          <w:lang w:val="en-US"/>
        </w:rPr>
      </w:pPr>
      <w:r>
        <w:rPr>
          <w:bCs/>
          <w:lang w:val="en-US"/>
        </w:rPr>
        <w:t xml:space="preserve">Support for </w:t>
      </w:r>
      <w:proofErr w:type="spellStart"/>
      <w:r>
        <w:rPr>
          <w:bCs/>
          <w:lang w:val="en-US"/>
        </w:rPr>
        <w:t>SCells</w:t>
      </w:r>
      <w:proofErr w:type="spellEnd"/>
      <w:r>
        <w:rPr>
          <w:bCs/>
          <w:lang w:val="en-US"/>
        </w:rPr>
        <w:t xml:space="preserve"> applies to NR CA, </w:t>
      </w:r>
      <w:r>
        <w:t>based on RAN1 leading mechanisms</w:t>
      </w:r>
      <w:r>
        <w:rPr>
          <w:bCs/>
          <w:lang w:val="en-US"/>
        </w:rPr>
        <w:t xml:space="preserve"> [RAN1, RAN2, RAN4]</w:t>
      </w:r>
    </w:p>
    <w:p w14:paraId="022DD54C" w14:textId="77777777" w:rsidR="007C7B91" w:rsidRDefault="007C7B91" w:rsidP="007C7B91">
      <w:pPr>
        <w:numPr>
          <w:ilvl w:val="0"/>
          <w:numId w:val="33"/>
        </w:numPr>
        <w:overflowPunct w:val="0"/>
        <w:autoSpaceDE w:val="0"/>
        <w:autoSpaceDN w:val="0"/>
        <w:adjustRightInd w:val="0"/>
        <w:spacing w:after="0"/>
        <w:jc w:val="both"/>
        <w:rPr>
          <w:bCs/>
          <w:lang w:val="en-US"/>
        </w:rPr>
      </w:pPr>
      <w:r>
        <w:rPr>
          <w:bCs/>
          <w:lang w:val="en-US"/>
        </w:rPr>
        <w:t>This objective applies to FR1 and FR2</w:t>
      </w:r>
    </w:p>
    <w:p w14:paraId="1E51B2E1" w14:textId="3B48667B" w:rsidR="007C7B91" w:rsidRDefault="007C7B91" w:rsidP="007C7B91">
      <w:pPr>
        <w:rPr>
          <w:lang w:val="en-US"/>
        </w:rPr>
      </w:pPr>
    </w:p>
    <w:p w14:paraId="639058C5" w14:textId="5B96A070" w:rsidR="007C7B91" w:rsidRDefault="007C7B91" w:rsidP="007C7B91">
      <w:pPr>
        <w:rPr>
          <w:lang w:val="en-US"/>
        </w:rPr>
      </w:pPr>
      <w:r>
        <w:rPr>
          <w:lang w:val="en-US"/>
        </w:rPr>
        <w:t>As can be seen deactivation of SCG is applicable for both EN-DC and NR-DC.</w:t>
      </w:r>
      <w:r w:rsidR="001B155A">
        <w:rPr>
          <w:lang w:val="en-US"/>
        </w:rPr>
        <w:t xml:space="preserve"> </w:t>
      </w:r>
      <w:bookmarkStart w:id="0" w:name="_Hlk54251042"/>
      <w:r>
        <w:rPr>
          <w:lang w:val="en-US"/>
        </w:rPr>
        <w:t>It is likely that the (de)activation signaling of SCG path (in both cases this is in NR)</w:t>
      </w:r>
      <w:r w:rsidR="001B155A">
        <w:rPr>
          <w:lang w:val="en-US"/>
        </w:rPr>
        <w:t xml:space="preserve"> would involve that MCG path would need to be impacted especially for activation part as UE is most likely not listening to PDCCH on SCG. This would mean most likely quite a big impact to LTE as well as inter-node signaling between LTE and NR. In our view NR-DC use case is likely going to be more prevalent and used in practical deployments thus we would propose to prioritize NR-DC work and see how the </w:t>
      </w:r>
      <w:r w:rsidR="375605A3" w:rsidRPr="6E885BF0">
        <w:rPr>
          <w:lang w:val="en-US"/>
        </w:rPr>
        <w:t>EN</w:t>
      </w:r>
      <w:r w:rsidR="001B155A">
        <w:rPr>
          <w:lang w:val="en-US"/>
        </w:rPr>
        <w:t>-DC can be supported once NR-DC basic principles has progressed.</w:t>
      </w:r>
    </w:p>
    <w:p w14:paraId="4B3D4AEF" w14:textId="3C95D20A" w:rsidR="001B155A" w:rsidRPr="00756D6B" w:rsidRDefault="001B155A" w:rsidP="00756D6B">
      <w:pPr>
        <w:rPr>
          <w:lang w:val="en-US"/>
        </w:rPr>
      </w:pPr>
      <w:r>
        <w:rPr>
          <w:b/>
          <w:bCs/>
          <w:lang w:val="en-US"/>
        </w:rPr>
        <w:t xml:space="preserve">Proposal </w:t>
      </w:r>
      <w:r w:rsidR="0029520E">
        <w:rPr>
          <w:b/>
          <w:bCs/>
          <w:lang w:val="en-US"/>
        </w:rPr>
        <w:t>1</w:t>
      </w:r>
      <w:r>
        <w:rPr>
          <w:b/>
          <w:bCs/>
          <w:lang w:val="en-US"/>
        </w:rPr>
        <w:t xml:space="preserve">: </w:t>
      </w:r>
      <w:r>
        <w:rPr>
          <w:lang w:val="en-US"/>
        </w:rPr>
        <w:t xml:space="preserve">Focus the work on NR-DC SCG activation and deactivation </w:t>
      </w:r>
      <w:r w:rsidR="008C5C02">
        <w:rPr>
          <w:lang w:val="en-US"/>
        </w:rPr>
        <w:t xml:space="preserve">(i.e. NR RRC changes) </w:t>
      </w:r>
      <w:r>
        <w:rPr>
          <w:lang w:val="en-US"/>
        </w:rPr>
        <w:t xml:space="preserve">and only start working on </w:t>
      </w:r>
      <w:r w:rsidR="00022C3F">
        <w:rPr>
          <w:lang w:val="en-US"/>
        </w:rPr>
        <w:t>E</w:t>
      </w:r>
      <w:r>
        <w:rPr>
          <w:lang w:val="en-US"/>
        </w:rPr>
        <w:t xml:space="preserve">N-DC use case </w:t>
      </w:r>
      <w:r w:rsidR="008C5C02">
        <w:rPr>
          <w:lang w:val="en-US"/>
        </w:rPr>
        <w:t xml:space="preserve">(i.e. LTE RRC changes) </w:t>
      </w:r>
      <w:r w:rsidR="00B8184E">
        <w:rPr>
          <w:lang w:val="en-US"/>
        </w:rPr>
        <w:t>if time allows</w:t>
      </w:r>
      <w:r>
        <w:rPr>
          <w:lang w:val="en-US"/>
        </w:rPr>
        <w:t xml:space="preserve">. </w:t>
      </w:r>
    </w:p>
    <w:p w14:paraId="3EB73E19" w14:textId="77777777" w:rsidR="007C7B91" w:rsidRPr="007C7B91" w:rsidRDefault="007C7B91" w:rsidP="007C7B91"/>
    <w:p w14:paraId="7C158AFA" w14:textId="2B2E8BE3" w:rsidR="00264405" w:rsidRDefault="00497492" w:rsidP="00497492">
      <w:pPr>
        <w:pStyle w:val="Heading1"/>
      </w:pPr>
      <w:r>
        <w:t>3</w:t>
      </w:r>
      <w:r>
        <w:tab/>
      </w:r>
      <w:r w:rsidR="00756D6B">
        <w:t xml:space="preserve">Basic principles of </w:t>
      </w:r>
      <w:r>
        <w:t>UE behaviour in deactivated SCG</w:t>
      </w:r>
    </w:p>
    <w:p w14:paraId="3C9D22D6" w14:textId="5532FB56" w:rsidR="00C132E6" w:rsidRDefault="00C132E6" w:rsidP="00C132E6">
      <w:pPr>
        <w:pStyle w:val="Heading2"/>
      </w:pPr>
      <w:r>
        <w:t>3.</w:t>
      </w:r>
      <w:r w:rsidR="00BA7F19">
        <w:t>1</w:t>
      </w:r>
      <w:r>
        <w:tab/>
        <w:t>SIBs handling</w:t>
      </w:r>
    </w:p>
    <w:p w14:paraId="734E48A7" w14:textId="2DC4C9E2" w:rsidR="00C132E6" w:rsidRDefault="00C132E6" w:rsidP="00C132E6">
      <w:r>
        <w:t xml:space="preserve">As generally for SCG NW is responsible for SIB provision it might be better not to require SIB reading from UE to update parameters – considering that UE is in CONNECTED mode. </w:t>
      </w:r>
      <w:r w:rsidR="00080E8D">
        <w:t xml:space="preserve">Hence, all connection parameters can be handled via </w:t>
      </w:r>
      <w:proofErr w:type="spellStart"/>
      <w:r w:rsidR="00080E8D" w:rsidRPr="00303961">
        <w:rPr>
          <w:i/>
          <w:iCs/>
        </w:rPr>
        <w:t>RRCReconfiguration</w:t>
      </w:r>
      <w:proofErr w:type="spellEnd"/>
      <w:r w:rsidR="00303961">
        <w:t xml:space="preserve"> (as always for SCG).</w:t>
      </w:r>
    </w:p>
    <w:p w14:paraId="1369A6A8" w14:textId="738FB2AF" w:rsidR="00735DBC" w:rsidRPr="00C132E6" w:rsidRDefault="00C132E6" w:rsidP="00A62F44">
      <w:r>
        <w:rPr>
          <w:b/>
          <w:bCs/>
        </w:rPr>
        <w:t>Proposal</w:t>
      </w:r>
      <w:r w:rsidR="0029520E">
        <w:rPr>
          <w:b/>
          <w:bCs/>
        </w:rPr>
        <w:t xml:space="preserve"> 2</w:t>
      </w:r>
      <w:r>
        <w:rPr>
          <w:b/>
          <w:bCs/>
        </w:rPr>
        <w:t xml:space="preserve">: </w:t>
      </w:r>
      <w:r>
        <w:t>Regular connected mode SIB update mechanisms are used for deactivated SCG</w:t>
      </w:r>
    </w:p>
    <w:p w14:paraId="0D784349" w14:textId="15519656" w:rsidR="00876D63" w:rsidRDefault="00876D63" w:rsidP="00497492">
      <w:pPr>
        <w:pStyle w:val="Heading2"/>
      </w:pPr>
      <w:r>
        <w:t>3.</w:t>
      </w:r>
      <w:r w:rsidR="00BA7F19">
        <w:t>2</w:t>
      </w:r>
      <w:r>
        <w:t xml:space="preserve"> </w:t>
      </w:r>
      <w:r w:rsidR="00C94154">
        <w:tab/>
      </w:r>
      <w:r>
        <w:t>Bearer handling</w:t>
      </w:r>
    </w:p>
    <w:p w14:paraId="203AABF0" w14:textId="4B78B59D" w:rsidR="00835331" w:rsidRDefault="00C132E6" w:rsidP="00835331">
      <w:r>
        <w:t xml:space="preserve">In case </w:t>
      </w:r>
      <w:r w:rsidR="00835331">
        <w:t xml:space="preserve">of SCG failure (RLF) </w:t>
      </w:r>
      <w:r>
        <w:t>UE</w:t>
      </w:r>
      <w:r w:rsidR="00835331">
        <w:t xml:space="preserve"> </w:t>
      </w:r>
      <w:r w:rsidR="00000DA7">
        <w:t>suspend</w:t>
      </w:r>
      <w:r>
        <w:t>s</w:t>
      </w:r>
      <w:r w:rsidR="00000DA7">
        <w:t xml:space="preserve"> SCG transmission for all SRBs and DRBs</w:t>
      </w:r>
      <w:r w:rsidR="00550360">
        <w:t>.</w:t>
      </w:r>
      <w:r>
        <w:t xml:space="preserve"> This could be easy way to handle also deactivated </w:t>
      </w:r>
      <w:proofErr w:type="gramStart"/>
      <w:r>
        <w:t>SCG</w:t>
      </w:r>
      <w:proofErr w:type="gramEnd"/>
      <w:r>
        <w:t xml:space="preserve"> but this </w:t>
      </w:r>
      <w:r w:rsidR="00B33799">
        <w:t xml:space="preserve">might </w:t>
      </w:r>
      <w:r>
        <w:t xml:space="preserve">cause more complexity </w:t>
      </w:r>
      <w:r w:rsidR="00F01F93">
        <w:t>regarding</w:t>
      </w:r>
      <w:r>
        <w:t xml:space="preserve"> UE behaviour in case new data arrives </w:t>
      </w:r>
      <w:r w:rsidR="00AF73B9">
        <w:t>and is mapped on SCG from the radio bearer</w:t>
      </w:r>
      <w:r>
        <w:t>.</w:t>
      </w:r>
    </w:p>
    <w:p w14:paraId="0D8D6261" w14:textId="4FE4CCCB" w:rsidR="00C132E6" w:rsidRDefault="00C132E6" w:rsidP="00835331">
      <w:r>
        <w:lastRenderedPageBreak/>
        <w:t xml:space="preserve">But </w:t>
      </w:r>
      <w:r w:rsidR="00FE6656">
        <w:t>of course,</w:t>
      </w:r>
      <w:r>
        <w:t xml:space="preserve"> if NW would always reconfigure </w:t>
      </w:r>
      <w:r w:rsidR="00AF73B9">
        <w:t>bearers to not map to SCG</w:t>
      </w:r>
      <w:r>
        <w:t xml:space="preserve"> when SCG is deactivated then data arrival on</w:t>
      </w:r>
      <w:r w:rsidR="00732E9D">
        <w:t>to</w:t>
      </w:r>
      <w:r>
        <w:t xml:space="preserve"> SCG would not be possible. This should be rather easy to achieve if the deactivation </w:t>
      </w:r>
      <w:r w:rsidR="00194F30">
        <w:t>signalling</w:t>
      </w:r>
      <w:r>
        <w:t xml:space="preserve"> is done via RRC but also this would then likely require that activation </w:t>
      </w:r>
      <w:r w:rsidR="00194F30">
        <w:t>signalling</w:t>
      </w:r>
      <w:r>
        <w:t xml:space="preserve"> is done by RRC to </w:t>
      </w:r>
      <w:r w:rsidR="00732E9D">
        <w:t>map bearers to SCG again</w:t>
      </w:r>
      <w:r>
        <w:t xml:space="preserve">. </w:t>
      </w:r>
      <w:r w:rsidR="00CF4F81">
        <w:t>Additionally, this might require PDCP data recovery</w:t>
      </w:r>
      <w:r w:rsidR="00E2442B">
        <w:t xml:space="preserve"> or re-establishment (at least in some cases), which would have an overall impact on the UP operation.</w:t>
      </w:r>
    </w:p>
    <w:p w14:paraId="24A549AA" w14:textId="41AD4F45" w:rsidR="001B4923" w:rsidRDefault="001B4923" w:rsidP="00835331">
      <w:r>
        <w:t xml:space="preserve">But as RRC activation </w:t>
      </w:r>
      <w:r w:rsidR="00194F30">
        <w:t>signalling</w:t>
      </w:r>
      <w:r>
        <w:t xml:space="preserve"> is </w:t>
      </w:r>
      <w:r w:rsidR="00530E11">
        <w:t xml:space="preserve">likely </w:t>
      </w:r>
      <w:r>
        <w:t xml:space="preserve">going to be slow compared to lower layer </w:t>
      </w:r>
      <w:r w:rsidR="00194F30">
        <w:t>signalling</w:t>
      </w:r>
      <w:r w:rsidR="00732E9D">
        <w:t>,</w:t>
      </w:r>
      <w:r>
        <w:t xml:space="preserve"> it might be worthwhile to support other layers to activate SCG as well</w:t>
      </w:r>
      <w:r w:rsidR="00FA0CAC">
        <w:t>.</w:t>
      </w:r>
      <w:r>
        <w:t xml:space="preserve"> </w:t>
      </w:r>
      <w:r w:rsidR="00FA0CAC">
        <w:t>T</w:t>
      </w:r>
      <w:r>
        <w:t xml:space="preserve">hen always assuming that there are no </w:t>
      </w:r>
      <w:r w:rsidR="00732E9D">
        <w:t xml:space="preserve">bearers mapped to </w:t>
      </w:r>
      <w:r>
        <w:t xml:space="preserve">SCG configured at all would delay the procedure unnecessarily or complex mechanisms </w:t>
      </w:r>
      <w:r w:rsidR="00DD14F1">
        <w:t xml:space="preserve">would be </w:t>
      </w:r>
      <w:r>
        <w:t xml:space="preserve">required. </w:t>
      </w:r>
      <w:r w:rsidR="00DD14F1">
        <w:t xml:space="preserve">Therefore, </w:t>
      </w:r>
      <w:r w:rsidR="00CD7832">
        <w:t>it</w:t>
      </w:r>
      <w:r>
        <w:t xml:space="preserve"> might be good to consider </w:t>
      </w:r>
      <w:proofErr w:type="gramStart"/>
      <w:r w:rsidR="00CC6787">
        <w:t xml:space="preserve">to </w:t>
      </w:r>
      <w:r>
        <w:t>keep</w:t>
      </w:r>
      <w:proofErr w:type="gramEnd"/>
      <w:r>
        <w:t xml:space="preserve"> </w:t>
      </w:r>
      <w:r w:rsidR="00732E9D">
        <w:t xml:space="preserve">bearers mapped to </w:t>
      </w:r>
      <w:r>
        <w:t xml:space="preserve">SCG but </w:t>
      </w:r>
      <w:r w:rsidR="00732E9D">
        <w:t xml:space="preserve">their SCG-RLC entities </w:t>
      </w:r>
      <w:r w:rsidR="00C73108">
        <w:t xml:space="preserve">in </w:t>
      </w:r>
      <w:r>
        <w:t>suspended</w:t>
      </w:r>
      <w:r w:rsidR="00C73108">
        <w:t xml:space="preserve"> state</w:t>
      </w:r>
      <w:r w:rsidR="005A1B9F">
        <w:t>, i.e. similar to what happens to SCG (part of) bearers when S-RLF occurs</w:t>
      </w:r>
      <w:r>
        <w:t xml:space="preserve">. Suspension of </w:t>
      </w:r>
      <w:r w:rsidR="00357413">
        <w:t xml:space="preserve">a </w:t>
      </w:r>
      <w:r>
        <w:t>bearer</w:t>
      </w:r>
      <w:r w:rsidR="00357413">
        <w:t>’s SCG RLC</w:t>
      </w:r>
      <w:r>
        <w:t xml:space="preserve"> would prevent UE initiated activation procedure though by SR/RACH procedure as it would not be triggered by new data arriving to SCG </w:t>
      </w:r>
      <w:r w:rsidR="00357413">
        <w:t>RLC</w:t>
      </w:r>
      <w:r>
        <w:t>.</w:t>
      </w:r>
    </w:p>
    <w:p w14:paraId="37417EC5" w14:textId="5AA78BF1" w:rsidR="001B4923" w:rsidRDefault="001B4923" w:rsidP="00835331">
      <w:r>
        <w:rPr>
          <w:b/>
          <w:bCs/>
        </w:rPr>
        <w:t>Observation</w:t>
      </w:r>
      <w:r w:rsidR="00214237">
        <w:rPr>
          <w:b/>
          <w:bCs/>
        </w:rPr>
        <w:t xml:space="preserve"> </w:t>
      </w:r>
      <w:r w:rsidR="0029520E">
        <w:rPr>
          <w:b/>
          <w:bCs/>
        </w:rPr>
        <w:t>1</w:t>
      </w:r>
      <w:r>
        <w:rPr>
          <w:b/>
          <w:bCs/>
        </w:rPr>
        <w:t xml:space="preserve">: </w:t>
      </w:r>
      <w:r w:rsidR="00357413">
        <w:t>D</w:t>
      </w:r>
      <w:r>
        <w:t xml:space="preserve">ata arrival </w:t>
      </w:r>
      <w:r w:rsidR="00357413">
        <w:t xml:space="preserve">to a suspended RLC entity </w:t>
      </w:r>
      <w:r>
        <w:t>would not trigger SR/RACH procedure</w:t>
      </w:r>
    </w:p>
    <w:p w14:paraId="4EB81A8A" w14:textId="18E69732" w:rsidR="001B4923" w:rsidRDefault="0023540B" w:rsidP="00835331">
      <w:r>
        <w:t xml:space="preserve">But network would need to become aware of </w:t>
      </w:r>
      <w:r w:rsidR="00A849A9">
        <w:t xml:space="preserve">need to activate SCG when new data arrives at UE. </w:t>
      </w:r>
      <w:r w:rsidR="00F5103E">
        <w:t>Thus,</w:t>
      </w:r>
      <w:r w:rsidR="001B4923">
        <w:t xml:space="preserve"> it might be useful not to suspend the SCG </w:t>
      </w:r>
      <w:r w:rsidR="00357413">
        <w:t xml:space="preserve">RLCs </w:t>
      </w:r>
      <w:r w:rsidR="001B4923">
        <w:t xml:space="preserve">in case of SCG deactivation </w:t>
      </w:r>
      <w:proofErr w:type="gramStart"/>
      <w:r w:rsidR="001B4923">
        <w:t>in order to</w:t>
      </w:r>
      <w:proofErr w:type="gramEnd"/>
      <w:r w:rsidR="001B4923">
        <w:t xml:space="preserve"> allow UE to initiate SR/RACH procedure on SCG</w:t>
      </w:r>
      <w:r w:rsidR="00792CB7">
        <w:t xml:space="preserve"> and thus activating the SCG</w:t>
      </w:r>
      <w:r w:rsidR="001B4923">
        <w:t>.</w:t>
      </w:r>
      <w:r w:rsidR="00D22DCE">
        <w:t xml:space="preserve"> </w:t>
      </w:r>
      <w:r w:rsidR="00214BD5">
        <w:t>Alternatively,</w:t>
      </w:r>
      <w:r w:rsidR="00D22DCE">
        <w:t xml:space="preserve"> one could suspend the SCG </w:t>
      </w:r>
      <w:r w:rsidR="00053926">
        <w:t>RLCs</w:t>
      </w:r>
      <w:r w:rsidR="00D22DCE">
        <w:t xml:space="preserve"> and then inform e.g. MCG about data arrival</w:t>
      </w:r>
      <w:r w:rsidR="00214BD5">
        <w:t xml:space="preserve"> which could then trigger SCG activation if seen necessary.</w:t>
      </w:r>
    </w:p>
    <w:p w14:paraId="3A1C77F9" w14:textId="704A954B" w:rsidR="0057250F" w:rsidRPr="00311830" w:rsidRDefault="001B4923" w:rsidP="0046584C">
      <w:r>
        <w:rPr>
          <w:b/>
          <w:bCs/>
        </w:rPr>
        <w:t xml:space="preserve">Proposal </w:t>
      </w:r>
      <w:r w:rsidR="0029520E">
        <w:rPr>
          <w:b/>
          <w:bCs/>
        </w:rPr>
        <w:t>3</w:t>
      </w:r>
      <w:r>
        <w:rPr>
          <w:b/>
          <w:bCs/>
        </w:rPr>
        <w:t xml:space="preserve">: </w:t>
      </w:r>
      <w:r w:rsidR="00CD7832">
        <w:t>Network</w:t>
      </w:r>
      <w:r w:rsidR="00214BD5">
        <w:t xml:space="preserve"> needs to be informed about data arrival</w:t>
      </w:r>
      <w:r w:rsidR="00B1587D">
        <w:t xml:space="preserve"> </w:t>
      </w:r>
      <w:r w:rsidR="008D7958">
        <w:t>upon data arrival to bearer(s) mapped to SCG also on deact</w:t>
      </w:r>
      <w:r w:rsidR="00FE6656">
        <w:t>i</w:t>
      </w:r>
      <w:r w:rsidR="008D7958">
        <w:t>vated SCG</w:t>
      </w:r>
      <w:r w:rsidR="00214BD5">
        <w:t>.</w:t>
      </w:r>
    </w:p>
    <w:p w14:paraId="1B153E24" w14:textId="66048941" w:rsidR="0086139D" w:rsidRDefault="0086139D" w:rsidP="00E5656D">
      <w:pPr>
        <w:pStyle w:val="Heading1"/>
        <w:rPr>
          <w:lang w:val="x-none"/>
        </w:rPr>
      </w:pPr>
      <w:r>
        <w:t>4</w:t>
      </w:r>
      <w:r>
        <w:tab/>
        <w:t>(De)Activation procedure</w:t>
      </w:r>
    </w:p>
    <w:p w14:paraId="0A2B290A" w14:textId="2B3F1A48" w:rsidR="00797861" w:rsidRDefault="00797861" w:rsidP="00797861">
      <w:r>
        <w:t xml:space="preserve">Since bearers can be anchored at either MN or SN, this means that (at least in theory) either MN or SN could trigger the deactivation procedure but probably it is better to have generic procedure for deactivation </w:t>
      </w:r>
      <w:proofErr w:type="spellStart"/>
      <w:r>
        <w:t>signaling</w:t>
      </w:r>
      <w:proofErr w:type="spellEnd"/>
      <w:r>
        <w:t xml:space="preserve"> on network side. </w:t>
      </w:r>
      <w:proofErr w:type="gramStart"/>
      <w:r>
        <w:t>So</w:t>
      </w:r>
      <w:proofErr w:type="gramEnd"/>
      <w:r>
        <w:t xml:space="preserve"> it seems logical that actual deactivation </w:t>
      </w:r>
      <w:proofErr w:type="spellStart"/>
      <w:r>
        <w:t>signaling</w:t>
      </w:r>
      <w:proofErr w:type="spellEnd"/>
      <w:r>
        <w:t xml:space="preserve"> on air interface is sent from the MN to UE, but in case of SN-initiated SCG deactivation, SN would indicate need for deactivation to MN. This would always keep MN as part of deactivation procedure so the MN could take appropriate actions (i.e. bearer changes for RRC configuration).</w:t>
      </w:r>
    </w:p>
    <w:p w14:paraId="34D226CC" w14:textId="56DC6026" w:rsidR="00797861" w:rsidRDefault="00797861" w:rsidP="00797861">
      <w:r w:rsidRPr="00EA6B38">
        <w:rPr>
          <w:b/>
          <w:bCs/>
        </w:rPr>
        <w:t>Observation</w:t>
      </w:r>
      <w:r w:rsidR="000065DE">
        <w:rPr>
          <w:b/>
          <w:bCs/>
        </w:rPr>
        <w:t xml:space="preserve"> 2</w:t>
      </w:r>
      <w:r w:rsidRPr="00EA6B38">
        <w:rPr>
          <w:b/>
          <w:bCs/>
        </w:rPr>
        <w:t>:</w:t>
      </w:r>
      <w:r>
        <w:t xml:space="preserve"> MN is always required to perform some actions when SCG deactivation occurs.</w:t>
      </w:r>
    </w:p>
    <w:p w14:paraId="7D27227E" w14:textId="77777777" w:rsidR="00797861" w:rsidRDefault="00797861" w:rsidP="00797861">
      <w:r>
        <w:t>Based on this, and considering that the use case is that SN has little traffic, the simplest choice would seem to be to leave it up to MN to initiate the SCG deactivation procedure: From SN side, the deactivation could be performed via the inactivity indication. However, given that some bearers may be anchored at SN (i.e. PDCP could be located there), MN is not always aware of what the SN is serving, so it seems also reasonable to allow SN to request SCG deactivation.</w:t>
      </w:r>
    </w:p>
    <w:p w14:paraId="6163396D" w14:textId="37F56468" w:rsidR="00797861" w:rsidRDefault="00797861" w:rsidP="00797861">
      <w:r w:rsidRPr="001D082C">
        <w:rPr>
          <w:b/>
          <w:bCs/>
        </w:rPr>
        <w:t>Observation</w:t>
      </w:r>
      <w:r w:rsidR="000065DE">
        <w:rPr>
          <w:b/>
          <w:bCs/>
        </w:rPr>
        <w:t xml:space="preserve"> 3</w:t>
      </w:r>
      <w:r w:rsidRPr="001D082C">
        <w:rPr>
          <w:b/>
          <w:bCs/>
        </w:rPr>
        <w:t>:</w:t>
      </w:r>
      <w:r>
        <w:t xml:space="preserve"> Since the PDCP may be hosted by MN or SN, neither node has always perfect knowledge of the UE traffic situation.</w:t>
      </w:r>
    </w:p>
    <w:p w14:paraId="369EFBF7" w14:textId="77777777" w:rsidR="00797861" w:rsidRDefault="00797861" w:rsidP="00797861">
      <w:r>
        <w:t xml:space="preserve">Based on these, we propose to simply allow both MN and SN initiate the deactivation procedure and leave the exact signalling details to RAN3. However, since MN is always required to indicate the SCG deactivation to UE, we also propose that it is the MN who always makes the final decision on whether to allow the SCG deactivation. That is, the MN is always allowed to reject the SN request to deactivate: For example, SN may think that (MCG) split bearer has no data, but that is only because MCG has not scheduled any for the SN leg recently and a new data burst has just arrived. Similarly, MN may think that (SCG) split bearer is being idle, while it is simply so that e.g. FR2 SN is having large enough data rate to not need the MN leg currently. </w:t>
      </w:r>
    </w:p>
    <w:p w14:paraId="0C3505C1" w14:textId="57EC5444" w:rsidR="00797861" w:rsidRDefault="00797861" w:rsidP="00797861">
      <w:r w:rsidRPr="0044670C">
        <w:rPr>
          <w:b/>
          <w:bCs/>
        </w:rPr>
        <w:t>Proposal</w:t>
      </w:r>
      <w:r w:rsidR="000065DE">
        <w:rPr>
          <w:b/>
          <w:bCs/>
        </w:rPr>
        <w:t xml:space="preserve"> 4</w:t>
      </w:r>
      <w:r w:rsidRPr="0044670C">
        <w:rPr>
          <w:b/>
          <w:bCs/>
        </w:rPr>
        <w:t>:</w:t>
      </w:r>
      <w:r>
        <w:t xml:space="preserve"> Both MN and SN can initiate SCG deactivation and the responding node can reject the request. The signalling details of this are up to RAN3.</w:t>
      </w:r>
    </w:p>
    <w:p w14:paraId="692A7A7A" w14:textId="77777777" w:rsidR="00797861" w:rsidRDefault="00797861" w:rsidP="00797861">
      <w:r>
        <w:t xml:space="preserve">Once SCG is deactivated (at network side), we would consider that the SN would no longer send the deactivation command to UE. It would seem unnecessary to have situation where UE thinks it still </w:t>
      </w:r>
      <w:proofErr w:type="gramStart"/>
      <w:r>
        <w:t>has to</w:t>
      </w:r>
      <w:proofErr w:type="gramEnd"/>
      <w:r>
        <w:t xml:space="preserve"> acknowledge to SCG which would already be deactivated. </w:t>
      </w:r>
      <w:proofErr w:type="gramStart"/>
      <w:r>
        <w:t>Thus</w:t>
      </w:r>
      <w:proofErr w:type="gramEnd"/>
      <w:r>
        <w:t xml:space="preserve"> the SCG is not usable after the deactivation (until it is activated again), it is natural that the SCG deactivation command (however it is defined) is sent to the UE from MN.</w:t>
      </w:r>
    </w:p>
    <w:p w14:paraId="1DA99175" w14:textId="0F965941" w:rsidR="00797861" w:rsidRDefault="00797861" w:rsidP="00797861">
      <w:r>
        <w:rPr>
          <w:b/>
          <w:bCs/>
        </w:rPr>
        <w:t>Proposal</w:t>
      </w:r>
      <w:r w:rsidR="000065DE">
        <w:rPr>
          <w:b/>
          <w:bCs/>
        </w:rPr>
        <w:t xml:space="preserve"> 5</w:t>
      </w:r>
      <w:r>
        <w:rPr>
          <w:b/>
          <w:bCs/>
        </w:rPr>
        <w:t xml:space="preserve">: </w:t>
      </w:r>
      <w:r>
        <w:t>MN sends the SCG deactivation command to the UE.</w:t>
      </w:r>
    </w:p>
    <w:p w14:paraId="65ADAED0" w14:textId="26D49989" w:rsidR="00E5656D" w:rsidRDefault="00797861" w:rsidP="009B21BF">
      <w:r>
        <w:t>T</w:t>
      </w:r>
      <w:r w:rsidR="00950A31">
        <w:t xml:space="preserve">here are multiple use cases to allow RRC </w:t>
      </w:r>
      <w:proofErr w:type="spellStart"/>
      <w:r w:rsidR="00950A31">
        <w:t>signaling</w:t>
      </w:r>
      <w:proofErr w:type="spellEnd"/>
      <w:r w:rsidR="00950A31">
        <w:t xml:space="preserve"> to perform deactivation procedure e.g. NW would see need to perform bearer reconfiguration or measurement reconfiguration </w:t>
      </w:r>
      <w:r w:rsidR="00125468">
        <w:t xml:space="preserve">when SCG would be deactivated. </w:t>
      </w:r>
      <w:proofErr w:type="gramStart"/>
      <w:r w:rsidR="00125468">
        <w:t>In order to</w:t>
      </w:r>
      <w:proofErr w:type="gramEnd"/>
      <w:r w:rsidR="00125468">
        <w:t xml:space="preserve"> have full control in the network and avoid ambiguous UE autonomous reconfigurations it </w:t>
      </w:r>
      <w:r w:rsidR="00E304A3">
        <w:t xml:space="preserve">should be possible for NW explicitly </w:t>
      </w:r>
      <w:r w:rsidR="00E304A3">
        <w:lastRenderedPageBreak/>
        <w:t>signal these reconfigurations to the UE</w:t>
      </w:r>
      <w:r>
        <w:t xml:space="preserve">. So as the baseline approach RAN2 should consider that basically what is possible to be configured </w:t>
      </w:r>
      <w:r w:rsidR="00446F9A">
        <w:t xml:space="preserve">in ASN.1 could be reconfigured at the deactivation of SCG with RRC </w:t>
      </w:r>
      <w:proofErr w:type="spellStart"/>
      <w:r w:rsidR="00446F9A">
        <w:t>signaling</w:t>
      </w:r>
      <w:proofErr w:type="spellEnd"/>
      <w:r w:rsidR="00446F9A">
        <w:t>.</w:t>
      </w:r>
    </w:p>
    <w:p w14:paraId="07FA7885" w14:textId="6AA7330F" w:rsidR="00A15180" w:rsidRPr="00E5656D" w:rsidRDefault="00E5656D" w:rsidP="00E5656D">
      <w:r>
        <w:rPr>
          <w:b/>
          <w:bCs/>
        </w:rPr>
        <w:t>Proposal</w:t>
      </w:r>
      <w:r w:rsidR="000065DE">
        <w:rPr>
          <w:b/>
          <w:bCs/>
        </w:rPr>
        <w:t xml:space="preserve"> 6</w:t>
      </w:r>
      <w:r>
        <w:rPr>
          <w:b/>
          <w:bCs/>
        </w:rPr>
        <w:t xml:space="preserve">: </w:t>
      </w:r>
      <w:r>
        <w:t xml:space="preserve">RRC </w:t>
      </w:r>
      <w:proofErr w:type="spellStart"/>
      <w:r>
        <w:t>signaling</w:t>
      </w:r>
      <w:proofErr w:type="spellEnd"/>
      <w:r>
        <w:t xml:space="preserve"> </w:t>
      </w:r>
      <w:r w:rsidR="00446F9A">
        <w:t xml:space="preserve">used </w:t>
      </w:r>
      <w:r>
        <w:t xml:space="preserve">to deactivate SCG as part of </w:t>
      </w:r>
      <w:proofErr w:type="spellStart"/>
      <w:r w:rsidRPr="00EA7E4F">
        <w:rPr>
          <w:i/>
          <w:iCs/>
        </w:rPr>
        <w:t>RRCReconfiguration</w:t>
      </w:r>
      <w:proofErr w:type="spellEnd"/>
      <w:r>
        <w:t xml:space="preserve"> message</w:t>
      </w:r>
      <w:r w:rsidR="00EA7E4F">
        <w:t xml:space="preserve"> </w:t>
      </w:r>
      <w:r w:rsidR="00446F9A">
        <w:t>can reconfigure any parameters as a baseline i.e. if there is need to limit this there needs to be explicit decision</w:t>
      </w:r>
    </w:p>
    <w:p w14:paraId="5BB8C847" w14:textId="1D9FCF7C" w:rsidR="00446F9A" w:rsidRDefault="00446F9A" w:rsidP="0086139D">
      <w:proofErr w:type="gramStart"/>
      <w:r>
        <w:t>Similarly</w:t>
      </w:r>
      <w:proofErr w:type="gramEnd"/>
      <w:r>
        <w:t xml:space="preserve"> when the SCG is deactivated there is no need to limit which parameters may be reconfigured unless there is identified explicit reason to disallow it. For </w:t>
      </w:r>
      <w:proofErr w:type="gramStart"/>
      <w:r>
        <w:t>example</w:t>
      </w:r>
      <w:proofErr w:type="gramEnd"/>
      <w:r>
        <w:t xml:space="preserve"> one should allow remove/add </w:t>
      </w:r>
      <w:proofErr w:type="spellStart"/>
      <w:r>
        <w:t>SCells</w:t>
      </w:r>
      <w:proofErr w:type="spellEnd"/>
      <w:r>
        <w:t>, modify measurement configurations and so on.</w:t>
      </w:r>
    </w:p>
    <w:p w14:paraId="49E7D070" w14:textId="6D17906D" w:rsidR="00446F9A" w:rsidRPr="00E5656D" w:rsidRDefault="00446F9A" w:rsidP="00446F9A">
      <w:r>
        <w:rPr>
          <w:b/>
          <w:bCs/>
        </w:rPr>
        <w:t>Proposal</w:t>
      </w:r>
      <w:r w:rsidR="000065DE">
        <w:rPr>
          <w:b/>
          <w:bCs/>
        </w:rPr>
        <w:t xml:space="preserve"> 7</w:t>
      </w:r>
      <w:r>
        <w:rPr>
          <w:b/>
          <w:bCs/>
        </w:rPr>
        <w:t xml:space="preserve">: </w:t>
      </w:r>
      <w:r>
        <w:t xml:space="preserve">While SCG is deactivated RRC </w:t>
      </w:r>
      <w:proofErr w:type="spellStart"/>
      <w:r>
        <w:t>signaling</w:t>
      </w:r>
      <w:proofErr w:type="spellEnd"/>
      <w:r>
        <w:t xml:space="preserve"> (mainly </w:t>
      </w:r>
      <w:proofErr w:type="spellStart"/>
      <w:r>
        <w:rPr>
          <w:i/>
          <w:iCs/>
        </w:rPr>
        <w:t>RRCReconfiguration</w:t>
      </w:r>
      <w:proofErr w:type="spellEnd"/>
      <w:r>
        <w:rPr>
          <w:i/>
          <w:iCs/>
        </w:rPr>
        <w:t xml:space="preserve">) </w:t>
      </w:r>
      <w:r>
        <w:t>can be used to reconfigure any parameters as a baseline i.e. if there is need to limit this there needs to be explicit decision</w:t>
      </w:r>
    </w:p>
    <w:p w14:paraId="1CD02214" w14:textId="5AA884C0" w:rsidR="00A61721" w:rsidRDefault="00A61721" w:rsidP="0086139D">
      <w:r>
        <w:t xml:space="preserve">As the deactivation procedure as such is not time critical there does not seem to be good motivation to consider lower layer </w:t>
      </w:r>
      <w:proofErr w:type="spellStart"/>
      <w:r>
        <w:t>signaling</w:t>
      </w:r>
      <w:proofErr w:type="spellEnd"/>
      <w:r>
        <w:t xml:space="preserve"> to speed up the deactivation procedure. But then if for activation of deactivated SCG one considers lower layer </w:t>
      </w:r>
      <w:proofErr w:type="spellStart"/>
      <w:r>
        <w:t>signaling</w:t>
      </w:r>
      <w:proofErr w:type="spellEnd"/>
      <w:r>
        <w:t xml:space="preserve"> procedure to be needed then one could consider for analogy to have same </w:t>
      </w:r>
      <w:proofErr w:type="spellStart"/>
      <w:r>
        <w:t>signaling</w:t>
      </w:r>
      <w:proofErr w:type="spellEnd"/>
      <w:r>
        <w:t xml:space="preserve"> possible for deactivation procedure but as said there does not seem to be good motivation to optimize delay of deactivation procedure</w:t>
      </w:r>
    </w:p>
    <w:p w14:paraId="0DF99AA3" w14:textId="489E251F" w:rsidR="00A61721" w:rsidRPr="00D30D22" w:rsidRDefault="00D30D22" w:rsidP="0086139D">
      <w:r>
        <w:rPr>
          <w:b/>
          <w:bCs/>
        </w:rPr>
        <w:t>Observation</w:t>
      </w:r>
      <w:r w:rsidR="000065DE">
        <w:rPr>
          <w:b/>
          <w:bCs/>
        </w:rPr>
        <w:t xml:space="preserve"> 4</w:t>
      </w:r>
      <w:r>
        <w:rPr>
          <w:b/>
          <w:bCs/>
        </w:rPr>
        <w:t xml:space="preserve">: </w:t>
      </w:r>
      <w:r>
        <w:t xml:space="preserve">Deactivation procedure is not time critical and does not require low latency </w:t>
      </w:r>
      <w:proofErr w:type="spellStart"/>
      <w:r>
        <w:t>signaling</w:t>
      </w:r>
      <w:proofErr w:type="spellEnd"/>
      <w:r>
        <w:t xml:space="preserve"> procedure</w:t>
      </w:r>
    </w:p>
    <w:p w14:paraId="6D06CD16" w14:textId="77777777" w:rsidR="00A61721" w:rsidRDefault="00A61721" w:rsidP="0086139D"/>
    <w:p w14:paraId="253BEA0B" w14:textId="77B81B93" w:rsidR="00E5656D" w:rsidRDefault="00CD7832" w:rsidP="0086139D">
      <w:r>
        <w:t>So,</w:t>
      </w:r>
      <w:r w:rsidR="00E5656D">
        <w:t xml:space="preserve"> on high level the deactivation procedure could look like below:</w:t>
      </w:r>
    </w:p>
    <w:p w14:paraId="0F6CC6B8" w14:textId="1097F129" w:rsidR="0086139D" w:rsidRPr="00DC127C" w:rsidRDefault="00453CA9" w:rsidP="0086139D">
      <w:pPr>
        <w:jc w:val="center"/>
        <w:rPr>
          <w:rFonts w:eastAsiaTheme="minorEastAsia"/>
          <w:b/>
          <w:lang w:eastAsia="ja-JP"/>
        </w:rPr>
      </w:pPr>
      <w:r>
        <w:rPr>
          <w:noProof/>
        </w:rPr>
        <w:drawing>
          <wp:inline distT="0" distB="0" distL="0" distR="0" wp14:anchorId="35AD4D75" wp14:editId="152AA2EB">
            <wp:extent cx="6123940" cy="31711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3940" cy="3171190"/>
                    </a:xfrm>
                    <a:prstGeom prst="rect">
                      <a:avLst/>
                    </a:prstGeom>
                    <a:noFill/>
                  </pic:spPr>
                </pic:pic>
              </a:graphicData>
            </a:graphic>
          </wp:inline>
        </w:drawing>
      </w:r>
      <w:r w:rsidR="0086139D" w:rsidRPr="00DC127C">
        <w:rPr>
          <w:rFonts w:eastAsiaTheme="minorEastAsia"/>
          <w:b/>
          <w:lang w:eastAsia="ja-JP"/>
        </w:rPr>
        <w:t xml:space="preserve">FIGURE </w:t>
      </w:r>
      <w:r>
        <w:rPr>
          <w:rFonts w:eastAsiaTheme="minorEastAsia"/>
          <w:b/>
          <w:lang w:eastAsia="ja-JP"/>
        </w:rPr>
        <w:t>B</w:t>
      </w:r>
      <w:r w:rsidR="0086139D" w:rsidRPr="00DC127C">
        <w:rPr>
          <w:rFonts w:eastAsiaTheme="minorEastAsia"/>
          <w:b/>
          <w:lang w:eastAsia="ja-JP"/>
        </w:rPr>
        <w:t>: Deactivation of SCG</w:t>
      </w:r>
    </w:p>
    <w:p w14:paraId="5B104C85" w14:textId="3F99887B" w:rsidR="0086139D" w:rsidRDefault="0086139D" w:rsidP="0086139D"/>
    <w:p w14:paraId="0015B326" w14:textId="02EB7994" w:rsidR="00446F9A" w:rsidRDefault="006D6C9F" w:rsidP="006D6C9F">
      <w:pPr>
        <w:pStyle w:val="Heading2"/>
      </w:pPr>
      <w:r>
        <w:t>4.2</w:t>
      </w:r>
      <w:r>
        <w:tab/>
        <w:t xml:space="preserve"> UE actions related to deactivation of SCG</w:t>
      </w:r>
    </w:p>
    <w:p w14:paraId="650CBC9A" w14:textId="50A7BFB6" w:rsidR="00B708FE" w:rsidRDefault="006D6C9F" w:rsidP="006D6C9F">
      <w:r>
        <w:t xml:space="preserve">We assume </w:t>
      </w:r>
      <w:r w:rsidR="00B708FE">
        <w:t>that UE</w:t>
      </w:r>
      <w:r>
        <w:t xml:space="preserve"> will provide RRM measurement reports to the NW which would tell about radio conditions of the SCG and then in the network side one has additionally information about data transmission on bearers associated to the SCG. This information together we </w:t>
      </w:r>
      <w:proofErr w:type="gramStart"/>
      <w:r>
        <w:t>is</w:t>
      </w:r>
      <w:proofErr w:type="gramEnd"/>
      <w:r>
        <w:t xml:space="preserve"> good starting point for the decision making in the network to decide whether SCG is to be deactivated, released or changed to another cell. </w:t>
      </w:r>
      <w:r w:rsidR="00B708FE">
        <w:t>Whether more information is helpful or needed does not seem to be critical information in this release as even agreeing basic principles to make the feature to work seems challenging. Thus, we propose:</w:t>
      </w:r>
    </w:p>
    <w:p w14:paraId="525C15B6" w14:textId="44C1E0DA" w:rsidR="00B708FE" w:rsidRPr="00B708FE" w:rsidRDefault="00B708FE" w:rsidP="006D6C9F">
      <w:r>
        <w:rPr>
          <w:b/>
          <w:bCs/>
        </w:rPr>
        <w:t>Proposal</w:t>
      </w:r>
      <w:r w:rsidR="005B75A5">
        <w:rPr>
          <w:b/>
          <w:bCs/>
        </w:rPr>
        <w:t xml:space="preserve"> 8</w:t>
      </w:r>
      <w:r>
        <w:rPr>
          <w:b/>
          <w:bCs/>
        </w:rPr>
        <w:t xml:space="preserve">: </w:t>
      </w:r>
      <w:r>
        <w:t xml:space="preserve"> As baseline one can rely on existing RRM measurements and data transmission information in network side to make decision to deactivate SCG</w:t>
      </w:r>
    </w:p>
    <w:p w14:paraId="48B77DF1" w14:textId="2CF1920F" w:rsidR="006D6C9F" w:rsidRDefault="00B708FE" w:rsidP="006D6C9F">
      <w:r>
        <w:lastRenderedPageBreak/>
        <w:t>Additionally, there has been discussion whether UE</w:t>
      </w:r>
      <w:r w:rsidR="006D6C9F">
        <w:t xml:space="preserve"> would indicate to the network that UE needs to deactivate SCG e.g. due to overheating issues. We see the point from UE perspective that in such a scenario UE wants to deactivate SCG on its own decision to ease RF handling. We are not sure what would be additional benefit compared to existing overheating indication and NW then reconfiguring SCG (e.g. deactivating it) based on the indication from the UE. We do not think that it would be beneficial for network to deliberately continue transmission on SCG if UE has issues to handle it </w:t>
      </w:r>
      <w:proofErr w:type="gramStart"/>
      <w:r w:rsidR="006D6C9F">
        <w:t>thus</w:t>
      </w:r>
      <w:proofErr w:type="gramEnd"/>
      <w:r w:rsidR="006D6C9F">
        <w:t xml:space="preserve"> we believe network would do all it can to ease UE processing burden. </w:t>
      </w:r>
      <w:r>
        <w:t xml:space="preserve">One motivation for UE autonomous deactivation could be to avoid additional </w:t>
      </w:r>
      <w:proofErr w:type="spellStart"/>
      <w:r>
        <w:t>signaling</w:t>
      </w:r>
      <w:proofErr w:type="spellEnd"/>
      <w:r>
        <w:t xml:space="preserve"> needed to send to the UE to deactivate SCG.</w:t>
      </w:r>
      <w:r w:rsidR="006D6C9F">
        <w:t xml:space="preserve"> </w:t>
      </w:r>
      <w:r>
        <w:t>I</w:t>
      </w:r>
      <w:r w:rsidR="006D6C9F">
        <w:t xml:space="preserve">n many scenarios as if there is need to deactivate SCG due to overheating then it is likely that there  is ongoing transmission on SCG thus autonomous deactivation in such a situation is likely to require rerouting data via MCG and causing also unnecessary retransmission over the air (as some packets were already being transmitted on the SCG). </w:t>
      </w:r>
      <w:proofErr w:type="gramStart"/>
      <w:r>
        <w:t>So</w:t>
      </w:r>
      <w:proofErr w:type="gramEnd"/>
      <w:r>
        <w:t xml:space="preserve"> it is not that obvious that autonomous deactivation would actually save </w:t>
      </w:r>
      <w:proofErr w:type="spellStart"/>
      <w:r>
        <w:t>signaling</w:t>
      </w:r>
      <w:proofErr w:type="spellEnd"/>
      <w:r>
        <w:t xml:space="preserve"> overhead.</w:t>
      </w:r>
      <w:r w:rsidR="006D6C9F">
        <w:t xml:space="preserve"> </w:t>
      </w:r>
      <w:r>
        <w:t xml:space="preserve">As there is quite a lot of work in this WI to even agree basic procedures we do </w:t>
      </w:r>
      <w:r w:rsidR="006D6C9F">
        <w:t>not conside</w:t>
      </w:r>
      <w:r>
        <w:t>r</w:t>
      </w:r>
      <w:r w:rsidR="006D6C9F">
        <w:t xml:space="preserve"> that this kind of enhancements of UE overheating indication procedure would be part of this WI but more in the any enhancements proposed for UE overheating. </w:t>
      </w:r>
    </w:p>
    <w:p w14:paraId="7BAC9901" w14:textId="15D60B66" w:rsidR="006D6C9F" w:rsidRPr="006D6C9F" w:rsidRDefault="006D6C9F" w:rsidP="006D6C9F">
      <w:r>
        <w:rPr>
          <w:b/>
          <w:bCs/>
        </w:rPr>
        <w:t>Proposal</w:t>
      </w:r>
      <w:r w:rsidR="005B75A5">
        <w:rPr>
          <w:b/>
          <w:bCs/>
        </w:rPr>
        <w:t xml:space="preserve"> 9</w:t>
      </w:r>
      <w:r>
        <w:rPr>
          <w:b/>
          <w:bCs/>
        </w:rPr>
        <w:t xml:space="preserve">: </w:t>
      </w:r>
      <w:r w:rsidR="00B708FE">
        <w:t>Do not consider</w:t>
      </w:r>
      <w:r>
        <w:t xml:space="preserve"> UE initiated autonomous deactivation</w:t>
      </w:r>
      <w:r w:rsidR="00B708FE">
        <w:t xml:space="preserve"> in this WI</w:t>
      </w:r>
    </w:p>
    <w:bookmarkEnd w:id="0"/>
    <w:p w14:paraId="3BBCDBA5" w14:textId="7D1D184B" w:rsidR="00966052" w:rsidRDefault="00966052" w:rsidP="00966052">
      <w:pPr>
        <w:pStyle w:val="Heading1"/>
      </w:pPr>
      <w:r>
        <w:t>5</w:t>
      </w:r>
      <w:r>
        <w:tab/>
        <w:t>Measurements related activities</w:t>
      </w:r>
    </w:p>
    <w:p w14:paraId="40E14236" w14:textId="60627204" w:rsidR="00966052" w:rsidRDefault="00966052" w:rsidP="00966052">
      <w:pPr>
        <w:pStyle w:val="Heading2"/>
      </w:pPr>
      <w:r>
        <w:t>5.1</w:t>
      </w:r>
      <w:r>
        <w:tab/>
        <w:t xml:space="preserve">Time Alignment Timer handling </w:t>
      </w:r>
    </w:p>
    <w:p w14:paraId="1CB5F3B3" w14:textId="77777777" w:rsidR="00966052" w:rsidRDefault="00966052" w:rsidP="00966052">
      <w:r>
        <w:t xml:space="preserve">It would seem logical to stop TAT whenever SCG is deactivated as there is no data transmission expected on the SCG. But of course, it might make sense not to stop TAT if SCG needs to be activated soon after deactivation to avoid RACH procedure. Additionally, keeping TAT running would </w:t>
      </w:r>
      <w:proofErr w:type="gramStart"/>
      <w:r>
        <w:t>allow also</w:t>
      </w:r>
      <w:proofErr w:type="gramEnd"/>
      <w:r>
        <w:t xml:space="preserve"> usage of PUCCH for e.g. CSI/SR for the SCG but this would naturally require more coordination in network to ensure that resources are kept active even after SCG deactivation. But benefits could be quite considerable for small cells (especially FR2 SCGs) it might be good to not </w:t>
      </w:r>
      <w:proofErr w:type="spellStart"/>
      <w:r>
        <w:t>outrule</w:t>
      </w:r>
      <w:proofErr w:type="spellEnd"/>
      <w:r>
        <w:t xml:space="preserve"> this option from the start but in order to progress basic handling it might be better not to start with this quite a bit more complex scenario. But as it sems quite general understanding that there won’t be uplink activity on the SCG keeping timing advance valid would be very difficult we propose:</w:t>
      </w:r>
    </w:p>
    <w:p w14:paraId="0B52EAF4" w14:textId="5EBCB238" w:rsidR="00966052" w:rsidRDefault="00966052" w:rsidP="00966052">
      <w:r>
        <w:rPr>
          <w:b/>
          <w:bCs/>
        </w:rPr>
        <w:t>Proposal 1</w:t>
      </w:r>
      <w:r w:rsidR="00F91215">
        <w:rPr>
          <w:b/>
          <w:bCs/>
        </w:rPr>
        <w:t>0</w:t>
      </w:r>
      <w:r>
        <w:t>: Do not introduce mechanism to keep timing alignment up to date on deactivated SCG</w:t>
      </w:r>
    </w:p>
    <w:p w14:paraId="070C4CB7" w14:textId="77777777" w:rsidR="00966052" w:rsidRDefault="00966052" w:rsidP="00966052">
      <w:pPr>
        <w:pStyle w:val="Heading2"/>
        <w:numPr>
          <w:ilvl w:val="1"/>
          <w:numId w:val="40"/>
        </w:numPr>
      </w:pPr>
      <w:r>
        <w:t>RACH</w:t>
      </w:r>
    </w:p>
    <w:p w14:paraId="7DE7B330" w14:textId="77777777" w:rsidR="00966052" w:rsidRDefault="00966052" w:rsidP="00966052">
      <w:r>
        <w:t>In the RAN2#113e we reached following agreement:</w:t>
      </w:r>
    </w:p>
    <w:p w14:paraId="3CD226CF"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ab/>
        <w:t>The UE behaviour when the SCG activation is indicated to the UE via the MCG is one or more of the following options:</w:t>
      </w:r>
    </w:p>
    <w:p w14:paraId="65279C1A"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option 1)</w:t>
      </w:r>
      <w:r>
        <w:tab/>
      </w:r>
      <w:proofErr w:type="gramStart"/>
      <w:r>
        <w:t>similar to</w:t>
      </w:r>
      <w:proofErr w:type="gramEnd"/>
      <w:r>
        <w:t xml:space="preserve"> reconfiguration with sync, i.e. the UE always initiates random access to the </w:t>
      </w:r>
      <w:proofErr w:type="spellStart"/>
      <w:r>
        <w:t>PSCell</w:t>
      </w:r>
      <w:proofErr w:type="spellEnd"/>
      <w:r>
        <w:t>.</w:t>
      </w:r>
    </w:p>
    <w:p w14:paraId="3B9C8788"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option 2)</w:t>
      </w:r>
      <w:r>
        <w:tab/>
        <w:t>in certain cases:</w:t>
      </w:r>
    </w:p>
    <w:p w14:paraId="7F08506F"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w:t>
      </w:r>
      <w:r>
        <w:tab/>
        <w:t xml:space="preserve">the UE does not initiate random access and monitors PDCCH on the </w:t>
      </w:r>
      <w:proofErr w:type="spellStart"/>
      <w:r>
        <w:t>PSCell</w:t>
      </w:r>
      <w:proofErr w:type="spellEnd"/>
      <w:r>
        <w:t xml:space="preserve"> (at the latest after the specified processing time).</w:t>
      </w:r>
    </w:p>
    <w:p w14:paraId="7D029EF8"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w:t>
      </w:r>
      <w:r>
        <w:tab/>
        <w:t>the SCG can schedule data transmission on the PDCCH</w:t>
      </w:r>
    </w:p>
    <w:p w14:paraId="6899789E"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The UE decides not to perform random access (one option to be selected):</w:t>
      </w:r>
    </w:p>
    <w:p w14:paraId="62B52E39"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 xml:space="preserve">option 2a) if the TA timer is still running and possibly other conditions </w:t>
      </w:r>
      <w:r>
        <w:rPr>
          <w:highlight w:val="yellow"/>
        </w:rPr>
        <w:t>(FFS how TAT starts)</w:t>
      </w:r>
    </w:p>
    <w:p w14:paraId="5BBB1EF7"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option 2b) based on the contents of the SCG activation indication</w:t>
      </w:r>
    </w:p>
    <w:p w14:paraId="349FD6E7"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FFS for option 2a): in the SCG deactivated state, the UE monitors some DL beams (FFS if the same as BFD or RLM) and, if the UE sees that the beams are not good enough (details FFS), the UE either (one of the options to be selected):</w:t>
      </w:r>
    </w:p>
    <w:p w14:paraId="73042858"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w:t>
      </w:r>
      <w:r>
        <w:tab/>
        <w:t>will perform random access upon reception of the next SCG activation indication from the MCG</w:t>
      </w:r>
    </w:p>
    <w:p w14:paraId="018C9C4D" w14:textId="77777777" w:rsidR="00966052" w:rsidRDefault="00966052" w:rsidP="00966052">
      <w:pPr>
        <w:pStyle w:val="Agreement"/>
        <w:numPr>
          <w:ilvl w:val="0"/>
          <w:numId w:val="0"/>
        </w:numPr>
        <w:pBdr>
          <w:top w:val="single" w:sz="4" w:space="1" w:color="auto"/>
          <w:left w:val="single" w:sz="4" w:space="4" w:color="auto"/>
          <w:bottom w:val="single" w:sz="4" w:space="1" w:color="auto"/>
          <w:right w:val="single" w:sz="4" w:space="4" w:color="auto"/>
        </w:pBdr>
        <w:tabs>
          <w:tab w:val="left" w:pos="1304"/>
        </w:tabs>
        <w:ind w:left="1619" w:hanging="360"/>
      </w:pPr>
      <w:r>
        <w:t>-</w:t>
      </w:r>
      <w:r>
        <w:tab/>
        <w:t>reports measurement results (details FFS) via the MCG and wait for reconfiguration.</w:t>
      </w:r>
    </w:p>
    <w:p w14:paraId="0A54F1D8" w14:textId="77777777" w:rsidR="00966052" w:rsidRDefault="00966052" w:rsidP="00966052"/>
    <w:p w14:paraId="77CEA3F6" w14:textId="77777777" w:rsidR="00966052" w:rsidRDefault="00966052" w:rsidP="00966052">
      <w:r>
        <w:t>RACH may not be needed in case when SCG is deactivated and reactivated shortly after considering that TAT may continue running. But it seems inevitable that TAT may have expired and then RACH would be needed when reactivating SCG as UE has no valid timing advance i.e. option 1 from the agreement table above.</w:t>
      </w:r>
    </w:p>
    <w:p w14:paraId="4D751E6C" w14:textId="6401B0DA" w:rsidR="00966052" w:rsidRDefault="00966052" w:rsidP="00966052">
      <w:r>
        <w:rPr>
          <w:b/>
          <w:bCs/>
        </w:rPr>
        <w:lastRenderedPageBreak/>
        <w:t xml:space="preserve">Proposal </w:t>
      </w:r>
      <w:r w:rsidR="00F91215">
        <w:rPr>
          <w:b/>
          <w:bCs/>
        </w:rPr>
        <w:t>11</w:t>
      </w:r>
      <w:r>
        <w:rPr>
          <w:b/>
          <w:bCs/>
        </w:rPr>
        <w:t xml:space="preserve">: </w:t>
      </w:r>
      <w:r>
        <w:t xml:space="preserve">RACH needs to be supported for SCG activation (e.g. case of TAT expired or after activating newly added SCG) </w:t>
      </w:r>
    </w:p>
    <w:p w14:paraId="211CF5D2" w14:textId="77777777" w:rsidR="00966052" w:rsidRDefault="00966052" w:rsidP="00966052">
      <w:r>
        <w:t xml:space="preserve">It has been agreed that RRM measurements </w:t>
      </w:r>
      <w:proofErr w:type="gramStart"/>
      <w:r>
        <w:t>continue on</w:t>
      </w:r>
      <w:proofErr w:type="gramEnd"/>
      <w:r>
        <w:t xml:space="preserve"> deactivated SCG and thus it is possible to do SCG change based on reported measurements. And in case data transmission is needed on SCG for any reason (e.g. load balancing) SCG could be activated when needed. </w:t>
      </w:r>
      <w:proofErr w:type="gramStart"/>
      <w:r>
        <w:t>Thus</w:t>
      </w:r>
      <w:proofErr w:type="gramEnd"/>
      <w:r>
        <w:t xml:space="preserve"> it seems valid use case to change SCG while it is deactivated and activated when needed. This way it is possible to activate SCG fast whenever data transmission is required.</w:t>
      </w:r>
    </w:p>
    <w:p w14:paraId="6F0F31EF" w14:textId="77777777" w:rsidR="00966052" w:rsidRDefault="00966052" w:rsidP="00966052">
      <w:r>
        <w:rPr>
          <w:b/>
          <w:bCs/>
        </w:rPr>
        <w:t xml:space="preserve">Observation 1: </w:t>
      </w:r>
      <w:r>
        <w:t>Valid use case is to change SCG and keep it deactivated until data transmission on SCG is required.</w:t>
      </w:r>
    </w:p>
    <w:p w14:paraId="34FB83F4" w14:textId="77777777" w:rsidR="00966052" w:rsidRDefault="00966052" w:rsidP="00966052">
      <w:r>
        <w:t xml:space="preserve">In above mentioned case when SCG is changed it does not seem useful to initiate RACH. But only initiate when the SCG needs to be activated. </w:t>
      </w:r>
    </w:p>
    <w:p w14:paraId="3001F14C" w14:textId="6819754B" w:rsidR="00966052" w:rsidRDefault="00966052" w:rsidP="00966052">
      <w:r>
        <w:rPr>
          <w:b/>
          <w:bCs/>
        </w:rPr>
        <w:t xml:space="preserve">Proposal </w:t>
      </w:r>
      <w:r w:rsidR="00F91215">
        <w:rPr>
          <w:b/>
          <w:bCs/>
        </w:rPr>
        <w:t>12</w:t>
      </w:r>
      <w:r>
        <w:rPr>
          <w:b/>
          <w:bCs/>
        </w:rPr>
        <w:t xml:space="preserve">: </w:t>
      </w:r>
      <w:r>
        <w:t xml:space="preserve">When deactivated SCG </w:t>
      </w:r>
      <w:proofErr w:type="spellStart"/>
      <w:r>
        <w:t>PSCell</w:t>
      </w:r>
      <w:proofErr w:type="spellEnd"/>
      <w:r>
        <w:t xml:space="preserve"> is changed UE does not initiate RACH until there is need to activate SCG.</w:t>
      </w:r>
    </w:p>
    <w:p w14:paraId="5592B94A" w14:textId="77777777" w:rsidR="00966052" w:rsidRDefault="00966052" w:rsidP="00966052">
      <w:r>
        <w:t>But as above proposal seems to imply there is use case that RACH is needed to be initiated when SCG is activated – this seems definitely needed when SCG changed (or SCG is configured) UE needs to be able to start RACH when activating SCG.</w:t>
      </w:r>
    </w:p>
    <w:p w14:paraId="78DB2D10" w14:textId="552363D3" w:rsidR="00966052" w:rsidRDefault="00966052" w:rsidP="00966052">
      <w:r>
        <w:rPr>
          <w:b/>
          <w:bCs/>
        </w:rPr>
        <w:t xml:space="preserve">Proposal </w:t>
      </w:r>
      <w:r w:rsidR="00F91215">
        <w:rPr>
          <w:b/>
          <w:bCs/>
        </w:rPr>
        <w:t>13</w:t>
      </w:r>
      <w:r>
        <w:rPr>
          <w:b/>
          <w:bCs/>
        </w:rPr>
        <w:t xml:space="preserve">: </w:t>
      </w:r>
      <w:r>
        <w:t>One needs to support RACH procedure when moving from deactivated to activated state if there is no valid timing advance</w:t>
      </w:r>
    </w:p>
    <w:p w14:paraId="0B5CAF35" w14:textId="77777777" w:rsidR="00966052" w:rsidRDefault="00966052" w:rsidP="00966052">
      <w:proofErr w:type="gramStart"/>
      <w:r>
        <w:t>So</w:t>
      </w:r>
      <w:proofErr w:type="gramEnd"/>
      <w:r>
        <w:t xml:space="preserve"> option from the above agreement table can be seen as baseline procedure and benefits of other methods should be accounted against this procedure. </w:t>
      </w:r>
    </w:p>
    <w:p w14:paraId="7DBA4969" w14:textId="77777777" w:rsidR="00966052" w:rsidRDefault="00966052" w:rsidP="00966052">
      <w:pPr>
        <w:pStyle w:val="Heading2"/>
      </w:pPr>
      <w:r>
        <w:t>2.4</w:t>
      </w:r>
      <w:r>
        <w:tab/>
        <w:t>RRM Measurements</w:t>
      </w:r>
    </w:p>
    <w:p w14:paraId="6E9F3415" w14:textId="77777777" w:rsidR="00966052" w:rsidRDefault="00966052" w:rsidP="00966052">
      <w:pPr>
        <w:rPr>
          <w:lang w:val="en-US"/>
        </w:rPr>
      </w:pPr>
      <w:proofErr w:type="gramStart"/>
      <w:r>
        <w:rPr>
          <w:lang w:val="en-US"/>
        </w:rPr>
        <w:t>In order for</w:t>
      </w:r>
      <w:proofErr w:type="gramEnd"/>
      <w:r>
        <w:rPr>
          <w:lang w:val="en-US"/>
        </w:rPr>
        <w:t xml:space="preserve"> NW to activate SCG it would need to get some measurements from UE to understand if it is useful to actually activate the SCG. So, it seems quite natural that UE would need to continue some measurements for SCG even if the SCG is deactivated. And in the previous RAN2#112e meeting it was agreed: </w:t>
      </w:r>
    </w:p>
    <w:p w14:paraId="6C9DFC0B"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As a baseline, MN-configured RRM measurement/reporting procedures do not depend on the SCG activation state (deactivated or activated). Further optimisations are not precluded.</w:t>
      </w:r>
    </w:p>
    <w:p w14:paraId="03DB19ED"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 xml:space="preserve">While the SCG is deactivated, </w:t>
      </w:r>
      <w:proofErr w:type="spellStart"/>
      <w:r>
        <w:t>PSCell</w:t>
      </w:r>
      <w:proofErr w:type="spellEnd"/>
      <w:r>
        <w:t xml:space="preserve"> mobility is supported. </w:t>
      </w:r>
      <w:r>
        <w:rPr>
          <w:highlight w:val="yellow"/>
        </w:rPr>
        <w:t>MN- and</w:t>
      </w:r>
      <w:r>
        <w:t xml:space="preserve"> SN-configured measurements are supported for deactivated SCG. </w:t>
      </w:r>
    </w:p>
    <w:p w14:paraId="077E4A2E"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FFS1: Details on the performed measurements (e.g. all SN configured measurements or subset based on certain criteria, restrictions on inter-frequency/RAT)</w:t>
      </w:r>
    </w:p>
    <w:p w14:paraId="12F07937"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 xml:space="preserve">FFS2: Support for </w:t>
      </w:r>
      <w:proofErr w:type="spellStart"/>
      <w:r>
        <w:t>SCell</w:t>
      </w:r>
      <w:proofErr w:type="spellEnd"/>
      <w:r>
        <w:t xml:space="preserve"> addition/mobility</w:t>
      </w:r>
    </w:p>
    <w:p w14:paraId="2E66F6CB"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FFS3: Reporting procedure</w:t>
      </w:r>
    </w:p>
    <w:p w14:paraId="3F168BFC"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 xml:space="preserve">FF4: </w:t>
      </w:r>
      <w:proofErr w:type="spellStart"/>
      <w:r>
        <w:t>PSCell</w:t>
      </w:r>
      <w:proofErr w:type="spellEnd"/>
      <w:r>
        <w:t xml:space="preserve"> mobility procedure</w:t>
      </w:r>
    </w:p>
    <w:p w14:paraId="5F050BE6"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 xml:space="preserve">5: When the SCG is in deactivated state, the UE sends </w:t>
      </w:r>
      <w:proofErr w:type="spellStart"/>
      <w:r>
        <w:t>MeasurementReport</w:t>
      </w:r>
      <w:proofErr w:type="spellEnd"/>
      <w:r>
        <w:t xml:space="preserve"> messages for measurement results of SN-configured measurements embedded in the E-UTRA (if the MCG is EUTRA) or in the NR (if the MCG is NR) </w:t>
      </w:r>
      <w:proofErr w:type="spellStart"/>
      <w:r>
        <w:t>ULInformationTransferMRDC</w:t>
      </w:r>
      <w:proofErr w:type="spellEnd"/>
      <w:r>
        <w:t xml:space="preserve"> message via SRB1</w:t>
      </w:r>
    </w:p>
    <w:p w14:paraId="5FA67016"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 xml:space="preserve">8a: It is FFS whether the network can configure the UE stop certain configured RRM measurements while the SCG is </w:t>
      </w:r>
      <w:proofErr w:type="gramStart"/>
      <w:r>
        <w:t>deactivated, or</w:t>
      </w:r>
      <w:proofErr w:type="gramEnd"/>
      <w:r>
        <w:t xml:space="preserve"> can release certain RRM measurements at SCG deactivation.</w:t>
      </w:r>
    </w:p>
    <w:p w14:paraId="0F26EDA9" w14:textId="77777777" w:rsidR="00966052" w:rsidRDefault="00966052" w:rsidP="00966052">
      <w:pPr>
        <w:pStyle w:val="Agreement"/>
        <w:numPr>
          <w:ilvl w:val="0"/>
          <w:numId w:val="39"/>
        </w:numPr>
        <w:pBdr>
          <w:top w:val="single" w:sz="4" w:space="1" w:color="auto"/>
          <w:left w:val="single" w:sz="4" w:space="1" w:color="auto"/>
          <w:bottom w:val="single" w:sz="4" w:space="1" w:color="auto"/>
          <w:right w:val="single" w:sz="4" w:space="1" w:color="auto"/>
        </w:pBdr>
      </w:pPr>
      <w:r>
        <w:t>8b: Relaxation of RRM measurement requirements (as compared with non-DRX activated cell requirements) while the SCG is deactivated is FFS.</w:t>
      </w:r>
    </w:p>
    <w:p w14:paraId="637834EC" w14:textId="77777777" w:rsidR="00966052" w:rsidRDefault="00966052" w:rsidP="00966052"/>
    <w:p w14:paraId="15933B59" w14:textId="77777777" w:rsidR="00966052" w:rsidRDefault="00966052" w:rsidP="00966052">
      <w:r>
        <w:t xml:space="preserve">Regarding FFS1: As it is possible to deactivate SCG with RRC </w:t>
      </w:r>
      <w:proofErr w:type="spellStart"/>
      <w:r>
        <w:t>signaling</w:t>
      </w:r>
      <w:proofErr w:type="spellEnd"/>
      <w:r>
        <w:t xml:space="preserve"> it seems already possible for network to have full control which measurements are performed on the </w:t>
      </w:r>
      <w:proofErr w:type="spellStart"/>
      <w:r>
        <w:t>deactivcated</w:t>
      </w:r>
      <w:proofErr w:type="spellEnd"/>
      <w:r>
        <w:t xml:space="preserve"> SCG. Only in case if one would have some other layer </w:t>
      </w:r>
      <w:proofErr w:type="spellStart"/>
      <w:r>
        <w:t>signaling</w:t>
      </w:r>
      <w:proofErr w:type="spellEnd"/>
      <w:r>
        <w:t xml:space="preserve"> for deactivating SCG one could consider some optimizations. But as deactivation of SCG does not need to be instantaneous RRC </w:t>
      </w:r>
      <w:proofErr w:type="spellStart"/>
      <w:r>
        <w:t>signaling</w:t>
      </w:r>
      <w:proofErr w:type="spellEnd"/>
      <w:r>
        <w:t xml:space="preserve"> for deactivating SCG seems sufficient and thus there is really no need for lower layer </w:t>
      </w:r>
      <w:proofErr w:type="spellStart"/>
      <w:r>
        <w:t>signaling</w:t>
      </w:r>
      <w:proofErr w:type="spellEnd"/>
      <w:r>
        <w:t xml:space="preserve"> as discussed in 5. And as it does not seem critical to </w:t>
      </w:r>
      <w:proofErr w:type="spellStart"/>
      <w:r>
        <w:t>fastly</w:t>
      </w:r>
      <w:proofErr w:type="spellEnd"/>
      <w:r>
        <w:t xml:space="preserve"> activate measurement when SCG is activated it seems better to keep the control of measurements in the network. </w:t>
      </w:r>
      <w:proofErr w:type="gramStart"/>
      <w:r>
        <w:t>Thus</w:t>
      </w:r>
      <w:proofErr w:type="gramEnd"/>
      <w:r>
        <w:t xml:space="preserve"> we propose:</w:t>
      </w:r>
    </w:p>
    <w:p w14:paraId="4C58713D" w14:textId="1972261E" w:rsidR="00966052" w:rsidRDefault="00966052" w:rsidP="00966052">
      <w:r>
        <w:rPr>
          <w:b/>
          <w:bCs/>
        </w:rPr>
        <w:lastRenderedPageBreak/>
        <w:t xml:space="preserve">Proposal </w:t>
      </w:r>
      <w:r w:rsidR="00F91215">
        <w:rPr>
          <w:b/>
          <w:bCs/>
        </w:rPr>
        <w:t>14</w:t>
      </w:r>
      <w:r>
        <w:rPr>
          <w:b/>
          <w:bCs/>
        </w:rPr>
        <w:t xml:space="preserve">: </w:t>
      </w:r>
      <w:r>
        <w:t xml:space="preserve">There is no need to restrict implicitly measurements on deactivated SCG as NW can always reconfigure measurement when deactivating SCG with RRC signalling. </w:t>
      </w:r>
    </w:p>
    <w:p w14:paraId="77FD1BEE" w14:textId="77777777" w:rsidR="00966052" w:rsidRDefault="00966052" w:rsidP="00966052">
      <w:r>
        <w:t xml:space="preserve">Measurement requirements for the cells in connected mode are based on the applied DRX on the </w:t>
      </w:r>
      <w:proofErr w:type="spellStart"/>
      <w:r>
        <w:t>PSCell</w:t>
      </w:r>
      <w:proofErr w:type="spellEnd"/>
      <w:r>
        <w:t xml:space="preserve"> and activated </w:t>
      </w:r>
      <w:proofErr w:type="spellStart"/>
      <w:r>
        <w:t>SCell</w:t>
      </w:r>
      <w:proofErr w:type="spellEnd"/>
      <w:r>
        <w:t xml:space="preserve">. When </w:t>
      </w:r>
      <w:proofErr w:type="spellStart"/>
      <w:r>
        <w:t>SCell</w:t>
      </w:r>
      <w:proofErr w:type="spellEnd"/>
      <w:r>
        <w:t xml:space="preserve"> is deactivated the measurement performance is configured via </w:t>
      </w:r>
      <w:proofErr w:type="spellStart"/>
      <w:proofErr w:type="gramStart"/>
      <w:r>
        <w:rPr>
          <w:i/>
          <w:iCs/>
        </w:rPr>
        <w:t>measCycleSCell</w:t>
      </w:r>
      <w:proofErr w:type="spellEnd"/>
      <w:r>
        <w:rPr>
          <w:i/>
          <w:iCs/>
        </w:rPr>
        <w:t xml:space="preserve"> </w:t>
      </w:r>
      <w:r>
        <w:t xml:space="preserve"> as</w:t>
      </w:r>
      <w:proofErr w:type="gramEnd"/>
      <w:r>
        <w:t xml:space="preserve"> UE is not monitoring PDCCH. As for the deactivated SCG UE also does not monitor PDCCH there is no valid DRX and thus something similar as for </w:t>
      </w:r>
      <w:proofErr w:type="spellStart"/>
      <w:r>
        <w:t>SCell</w:t>
      </w:r>
      <w:proofErr w:type="spellEnd"/>
      <w:r>
        <w:t xml:space="preserve"> seems valid approach, even potentially the same parameter could be reused. For UE power saving purposes, network could also configure UE measurements to be done less often once e.g. TA timer expires, as then it is known that the SCG activation is no longer as "fast" as earlier. This would allow more </w:t>
      </w:r>
      <w:proofErr w:type="spellStart"/>
      <w:r>
        <w:t>Ue</w:t>
      </w:r>
      <w:proofErr w:type="spellEnd"/>
      <w:r>
        <w:t xml:space="preserve"> power saving improvements. </w:t>
      </w:r>
      <w:proofErr w:type="gramStart"/>
      <w:r>
        <w:t>Thus</w:t>
      </w:r>
      <w:proofErr w:type="gramEnd"/>
      <w:r>
        <w:t xml:space="preserve"> it might be useful to inform RAN4 about agreements reached so far for deactivated SCG to initiate work to be started in RAN4. </w:t>
      </w:r>
    </w:p>
    <w:p w14:paraId="44257372" w14:textId="1A545454" w:rsidR="00966052" w:rsidRDefault="00966052" w:rsidP="00966052">
      <w:r>
        <w:rPr>
          <w:b/>
          <w:bCs/>
        </w:rPr>
        <w:t xml:space="preserve">Proposal </w:t>
      </w:r>
      <w:r w:rsidR="00F91215">
        <w:rPr>
          <w:b/>
          <w:bCs/>
        </w:rPr>
        <w:t>15</w:t>
      </w:r>
      <w:r>
        <w:rPr>
          <w:b/>
          <w:bCs/>
        </w:rPr>
        <w:t xml:space="preserve">: </w:t>
      </w:r>
      <w:r>
        <w:t xml:space="preserve">Network can configure different measurement cycle for deactivated SCG to relax RRM measurements. </w:t>
      </w:r>
    </w:p>
    <w:p w14:paraId="6BCAAB29" w14:textId="77777777" w:rsidR="00966052" w:rsidRDefault="00966052" w:rsidP="00966052"/>
    <w:p w14:paraId="5915406D" w14:textId="77777777" w:rsidR="00966052" w:rsidRDefault="00966052" w:rsidP="00966052">
      <w:pPr>
        <w:pStyle w:val="Heading2"/>
      </w:pPr>
      <w:r>
        <w:t>2.5</w:t>
      </w:r>
      <w:r>
        <w:tab/>
        <w:t>RLM/BFD</w:t>
      </w:r>
    </w:p>
    <w:p w14:paraId="1F556B3E" w14:textId="77777777" w:rsidR="00966052" w:rsidRDefault="00966052" w:rsidP="00966052">
      <w:pPr>
        <w:rPr>
          <w:lang w:val="en-US"/>
        </w:rPr>
      </w:pPr>
      <w:r>
        <w:t>In the deactivated SCG</w:t>
      </w:r>
      <w:r>
        <w:rPr>
          <w:lang w:val="en-US"/>
        </w:rPr>
        <w:t>, the SCG may experience beam failure or blocking (especially for FR2) and performing either RLM (and triggering S-RLF) or BFD (and triggering BFR) may allow the MCG to reconfigure the suspended SCG or change the TCI states when necessary. But on the other hand, if UE continues RRM measurements and reports those to MCG, the extra benefit of RLM measurements and reporting can be questioned. Since the RRM measurements can provide via measurement events similar indication to network as SCG failure message there does not seem to be needed to support RLM for SCG.</w:t>
      </w:r>
    </w:p>
    <w:p w14:paraId="2AFFF49A" w14:textId="222F6D18" w:rsidR="00966052" w:rsidRDefault="00966052" w:rsidP="00966052">
      <w:r>
        <w:rPr>
          <w:b/>
          <w:bCs/>
        </w:rPr>
        <w:t xml:space="preserve">Proposal </w:t>
      </w:r>
      <w:r w:rsidR="00F91215">
        <w:rPr>
          <w:b/>
          <w:bCs/>
        </w:rPr>
        <w:t>16</w:t>
      </w:r>
      <w:r>
        <w:rPr>
          <w:b/>
          <w:bCs/>
        </w:rPr>
        <w:t xml:space="preserve">: </w:t>
      </w:r>
      <w:r>
        <w:t>Do not support radio link measurements for the deactivated SCG as RRM measurements most likely will be able to provide similar information to the network</w:t>
      </w:r>
    </w:p>
    <w:p w14:paraId="385791EF" w14:textId="77777777" w:rsidR="00966052" w:rsidRDefault="00966052" w:rsidP="00966052">
      <w:r>
        <w:t xml:space="preserve">For BFD, the situation is slightly different: If UE loses the beam, it cannot communicate with the SCG anymore. That would mean that UE would still need do BFR to be able to use the cell, which could affect how the SCG activation is done. </w:t>
      </w:r>
      <w:proofErr w:type="gramStart"/>
      <w:r>
        <w:t>Therefore</w:t>
      </w:r>
      <w:proofErr w:type="gramEnd"/>
      <w:r>
        <w:t xml:space="preserve"> it seems like BFD would be needed.</w:t>
      </w:r>
    </w:p>
    <w:p w14:paraId="12865D70" w14:textId="32CF9AC1" w:rsidR="00966052" w:rsidRDefault="00966052" w:rsidP="00966052">
      <w:r>
        <w:rPr>
          <w:b/>
          <w:bCs/>
        </w:rPr>
        <w:t xml:space="preserve">Proposal </w:t>
      </w:r>
      <w:r w:rsidR="00F91215">
        <w:rPr>
          <w:b/>
          <w:bCs/>
        </w:rPr>
        <w:t>17</w:t>
      </w:r>
      <w:r>
        <w:rPr>
          <w:b/>
          <w:bCs/>
        </w:rPr>
        <w:t xml:space="preserve">: </w:t>
      </w:r>
      <w:r>
        <w:t xml:space="preserve">Support BFD for deactivated SCG.  </w:t>
      </w:r>
    </w:p>
    <w:p w14:paraId="47BB3C79" w14:textId="77777777" w:rsidR="00966052" w:rsidRDefault="00966052" w:rsidP="00966052">
      <w:pPr>
        <w:pStyle w:val="Heading1"/>
      </w:pPr>
      <w:r>
        <w:t>3</w:t>
      </w:r>
      <w:r>
        <w:tab/>
        <w:t>CPC and SCG deactivation</w:t>
      </w:r>
    </w:p>
    <w:p w14:paraId="750BBCEE" w14:textId="77777777" w:rsidR="00966052" w:rsidRDefault="00966052" w:rsidP="00966052">
      <w:pPr>
        <w:rPr>
          <w:lang w:val="en-US"/>
        </w:rPr>
      </w:pPr>
      <w:r>
        <w:rPr>
          <w:lang w:val="en-US"/>
        </w:rPr>
        <w:t xml:space="preserve">RAN2#112e agreed that </w:t>
      </w:r>
      <w:proofErr w:type="spellStart"/>
      <w:r>
        <w:rPr>
          <w:lang w:val="en-US"/>
        </w:rPr>
        <w:t>PSCell</w:t>
      </w:r>
      <w:proofErr w:type="spellEnd"/>
      <w:r>
        <w:rPr>
          <w:lang w:val="en-US"/>
        </w:rPr>
        <w:t xml:space="preserve"> mobility is supported while the SCG is deactivated, and that measurements are supported for a deactivated SCG. Rel.16 introduced intra-SN CPC and the present work item is working on inter-SN CPC.</w:t>
      </w:r>
    </w:p>
    <w:p w14:paraId="5E5BE188" w14:textId="77777777" w:rsidR="00966052" w:rsidRDefault="00966052" w:rsidP="00966052">
      <w:pPr>
        <w:rPr>
          <w:lang w:val="en-US"/>
        </w:rPr>
      </w:pPr>
      <w:r>
        <w:rPr>
          <w:b/>
          <w:lang w:val="en-US"/>
        </w:rPr>
        <w:t>Observation 2</w:t>
      </w:r>
      <w:r>
        <w:rPr>
          <w:lang w:val="en-US"/>
        </w:rPr>
        <w:t>: Intra-SN CPC was introduced in Rel.16.</w:t>
      </w:r>
    </w:p>
    <w:p w14:paraId="05E80DFA" w14:textId="77777777" w:rsidR="00966052" w:rsidRDefault="00966052" w:rsidP="00966052">
      <w:r>
        <w:t xml:space="preserve">Even with a deactivated SCG the benefits from CPC seem to remain. It allows execution of </w:t>
      </w:r>
      <w:proofErr w:type="spellStart"/>
      <w:r>
        <w:t>PSCell</w:t>
      </w:r>
      <w:proofErr w:type="spellEnd"/>
      <w:r>
        <w:t xml:space="preserve"> change before the </w:t>
      </w:r>
      <w:proofErr w:type="spellStart"/>
      <w:r>
        <w:t>PSCell</w:t>
      </w:r>
      <w:proofErr w:type="spellEnd"/>
      <w:r>
        <w:t xml:space="preserve"> becomes unusable, which without CPC can happen before the UE has reported measurements to the network and the network responded to those measurements. A failed </w:t>
      </w:r>
      <w:proofErr w:type="spellStart"/>
      <w:r>
        <w:t>PSCell</w:t>
      </w:r>
      <w:proofErr w:type="spellEnd"/>
      <w:r>
        <w:t xml:space="preserve"> would result in failure of a UE-initiated SCG activation.</w:t>
      </w:r>
    </w:p>
    <w:p w14:paraId="326CF50E" w14:textId="23CA9875" w:rsidR="00966052" w:rsidRDefault="00966052" w:rsidP="00966052">
      <w:r>
        <w:rPr>
          <w:b/>
        </w:rPr>
        <w:t xml:space="preserve">Proposal </w:t>
      </w:r>
      <w:r w:rsidR="00F91215">
        <w:rPr>
          <w:b/>
        </w:rPr>
        <w:t>18</w:t>
      </w:r>
      <w:r>
        <w:t>: CPC execution-condition evaluation and execution are applicable when the SCG is deactivated.</w:t>
      </w:r>
    </w:p>
    <w:p w14:paraId="1901EDA2" w14:textId="77777777" w:rsidR="00966052" w:rsidRDefault="00966052" w:rsidP="00966052">
      <w:r>
        <w:t>RAN2#112e also agreed the following.</w:t>
      </w:r>
    </w:p>
    <w:p w14:paraId="7A0627A1" w14:textId="77777777" w:rsidR="00966052" w:rsidRDefault="00966052" w:rsidP="00966052">
      <w:pPr>
        <w:pStyle w:val="Agreement"/>
        <w:numPr>
          <w:ilvl w:val="0"/>
          <w:numId w:val="0"/>
        </w:numPr>
        <w:tabs>
          <w:tab w:val="left" w:pos="1304"/>
        </w:tabs>
        <w:ind w:left="1619"/>
        <w:rPr>
          <w:i/>
          <w:iCs/>
        </w:rPr>
      </w:pPr>
      <w:r>
        <w:rPr>
          <w:i/>
          <w:iCs/>
        </w:rPr>
        <w:t xml:space="preserve">1       </w:t>
      </w:r>
      <w:r>
        <w:rPr>
          <w:i/>
          <w:iCs/>
          <w:strike/>
          <w:color w:val="FF0000"/>
        </w:rPr>
        <w:t>SCG RRC reconfiguration can select the</w:t>
      </w:r>
      <w:r>
        <w:rPr>
          <w:i/>
          <w:iCs/>
          <w:color w:val="FF0000"/>
        </w:rPr>
        <w:t xml:space="preserve"> </w:t>
      </w:r>
      <w:r>
        <w:rPr>
          <w:i/>
          <w:iCs/>
        </w:rPr>
        <w:t xml:space="preserve">SCG activation state (activated/deactivated) </w:t>
      </w:r>
      <w:r>
        <w:rPr>
          <w:i/>
          <w:iCs/>
          <w:color w:val="FF0000"/>
          <w:u w:val="single"/>
        </w:rPr>
        <w:t>can be configured</w:t>
      </w:r>
      <w:r>
        <w:rPr>
          <w:i/>
          <w:iCs/>
          <w:color w:val="FF0000"/>
        </w:rPr>
        <w:t xml:space="preserve"> </w:t>
      </w:r>
      <w:r>
        <w:rPr>
          <w:i/>
          <w:iCs/>
        </w:rPr>
        <w:t xml:space="preserve">at </w:t>
      </w:r>
      <w:proofErr w:type="spellStart"/>
      <w:r>
        <w:rPr>
          <w:i/>
          <w:iCs/>
        </w:rPr>
        <w:t>PSCell</w:t>
      </w:r>
      <w:proofErr w:type="spellEnd"/>
      <w:r>
        <w:rPr>
          <w:i/>
          <w:iCs/>
        </w:rPr>
        <w:t xml:space="preserve"> addition/change, RRC resume or HO.</w:t>
      </w:r>
    </w:p>
    <w:p w14:paraId="592B4C24" w14:textId="77777777" w:rsidR="00966052" w:rsidRDefault="00966052" w:rsidP="00966052"/>
    <w:p w14:paraId="6D14D645" w14:textId="77777777" w:rsidR="00966052" w:rsidRDefault="00966052" w:rsidP="00966052">
      <w:r>
        <w:t xml:space="preserve">Between configuration and execution of CPC, the activation status of the UE’s SCG can change. This seems to mean that if the </w:t>
      </w:r>
      <w:proofErr w:type="spellStart"/>
      <w:r>
        <w:t>PSCell</w:t>
      </w:r>
      <w:proofErr w:type="spellEnd"/>
      <w:r>
        <w:t xml:space="preserve"> change, executed when the condition is met, dictates the activation status of the target SCG, execution of CPC can result in a forced activation-status change to the UE. Regardless of direction (activated -&gt; deactivated or deactivated -&gt; activated), this seems undesirable.</w:t>
      </w:r>
    </w:p>
    <w:p w14:paraId="536D030F" w14:textId="77777777" w:rsidR="00966052" w:rsidRDefault="00966052" w:rsidP="00966052">
      <w:r>
        <w:t>Naturally, at the time of CPC execution the target SN would need to be aligned with the UE with respect to SCG activation status. With intra-SN CPC this does not seem to be an issue.</w:t>
      </w:r>
    </w:p>
    <w:p w14:paraId="181B492B" w14:textId="08138085" w:rsidR="00966052" w:rsidRDefault="00966052" w:rsidP="00966052">
      <w:r>
        <w:rPr>
          <w:b/>
        </w:rPr>
        <w:lastRenderedPageBreak/>
        <w:t>Proposal 1</w:t>
      </w:r>
      <w:r w:rsidR="00F91215">
        <w:rPr>
          <w:b/>
        </w:rPr>
        <w:t>9</w:t>
      </w:r>
      <w:r>
        <w:t>: In intra-SN CPC, the CPC command does not configure the activation status of the target SCG.</w:t>
      </w:r>
    </w:p>
    <w:p w14:paraId="69D2AD9E" w14:textId="6834A7CF" w:rsidR="00966052" w:rsidRDefault="00966052" w:rsidP="00966052">
      <w:r>
        <w:rPr>
          <w:b/>
        </w:rPr>
        <w:t xml:space="preserve">Proposal </w:t>
      </w:r>
      <w:r w:rsidR="00F91215">
        <w:rPr>
          <w:b/>
        </w:rPr>
        <w:t>20</w:t>
      </w:r>
      <w:r>
        <w:t>: FFS whether in inter-SN CPC the CPC command configures the activation status of the target SCG.</w:t>
      </w:r>
    </w:p>
    <w:p w14:paraId="43041335" w14:textId="02616B23" w:rsidR="00AA52EA" w:rsidRDefault="0074199C" w:rsidP="0074199C">
      <w:pPr>
        <w:pStyle w:val="Heading1"/>
      </w:pPr>
      <w:r>
        <w:t>6</w:t>
      </w:r>
      <w:r>
        <w:tab/>
      </w:r>
      <w:r w:rsidR="00AA52EA">
        <w:t>Conclusion</w:t>
      </w:r>
    </w:p>
    <w:p w14:paraId="4F99AADE" w14:textId="0996C2F2" w:rsidR="00AA52EA" w:rsidRDefault="00D51D97" w:rsidP="00AA52EA">
      <w:r w:rsidRPr="009B21BF">
        <w:t>In this paper we discussed fast deactivation and activation of SCG and have following proposals:</w:t>
      </w:r>
    </w:p>
    <w:p w14:paraId="48D3E3EA" w14:textId="77777777" w:rsidR="009002DC" w:rsidRPr="00756D6B" w:rsidRDefault="009002DC" w:rsidP="009002DC">
      <w:pPr>
        <w:rPr>
          <w:lang w:val="en-US"/>
        </w:rPr>
      </w:pPr>
      <w:r>
        <w:rPr>
          <w:b/>
          <w:bCs/>
          <w:lang w:val="en-US"/>
        </w:rPr>
        <w:t xml:space="preserve">Proposal 1: </w:t>
      </w:r>
      <w:r>
        <w:rPr>
          <w:lang w:val="en-US"/>
        </w:rPr>
        <w:t xml:space="preserve">Focus the work on NR-DC SCG activation and deactivation (i.e. NR RRC changes) and only start working on EN-DC use case (i.e. LTE RRC changes) if time allows. </w:t>
      </w:r>
    </w:p>
    <w:p w14:paraId="03DB5689" w14:textId="77777777" w:rsidR="009002DC" w:rsidRPr="002B461E" w:rsidRDefault="009002DC" w:rsidP="009002DC">
      <w:r w:rsidRPr="002B461E">
        <w:rPr>
          <w:b/>
          <w:bCs/>
        </w:rPr>
        <w:t xml:space="preserve">Proposal 2: </w:t>
      </w:r>
      <w:r w:rsidRPr="002B461E">
        <w:t>Regular connected mode SIB update mechanisms are used for deactivated SCG</w:t>
      </w:r>
    </w:p>
    <w:p w14:paraId="10938709" w14:textId="77777777" w:rsidR="009002DC" w:rsidRPr="002B461E" w:rsidRDefault="009002DC" w:rsidP="009002DC">
      <w:r w:rsidRPr="002B461E">
        <w:rPr>
          <w:b/>
          <w:bCs/>
        </w:rPr>
        <w:t xml:space="preserve">Proposal 3: </w:t>
      </w:r>
      <w:r w:rsidRPr="002B461E">
        <w:t>Network needs to be informed about data arrival upon data arrival to bearer(s) mapped to SCG also on deactivated SCG.</w:t>
      </w:r>
    </w:p>
    <w:p w14:paraId="06B01FC4" w14:textId="77777777" w:rsidR="009002DC" w:rsidRPr="002B461E" w:rsidRDefault="009002DC" w:rsidP="009002DC">
      <w:r w:rsidRPr="002B461E">
        <w:rPr>
          <w:b/>
          <w:bCs/>
        </w:rPr>
        <w:t>Proposal 4:</w:t>
      </w:r>
      <w:r w:rsidRPr="002B461E">
        <w:t xml:space="preserve"> Both MN and SN can initiate SCG deactivation and the responding node can reject the request. The signalling details of this are up to RAN3.</w:t>
      </w:r>
    </w:p>
    <w:p w14:paraId="2DBF5E39" w14:textId="77777777" w:rsidR="009002DC" w:rsidRPr="002B461E" w:rsidRDefault="009002DC" w:rsidP="009002DC">
      <w:r w:rsidRPr="002B461E">
        <w:rPr>
          <w:b/>
          <w:bCs/>
        </w:rPr>
        <w:t xml:space="preserve">Proposal 5: </w:t>
      </w:r>
      <w:r w:rsidRPr="002B461E">
        <w:t>MN sends the SCG deactivation command to the UE.</w:t>
      </w:r>
    </w:p>
    <w:p w14:paraId="218E7724" w14:textId="77777777" w:rsidR="009002DC" w:rsidRPr="002B461E" w:rsidRDefault="009002DC" w:rsidP="009002DC">
      <w:r w:rsidRPr="002B461E">
        <w:rPr>
          <w:b/>
          <w:bCs/>
        </w:rPr>
        <w:t xml:space="preserve">Proposal 6: </w:t>
      </w:r>
      <w:r w:rsidRPr="002B461E">
        <w:t xml:space="preserve">RRC </w:t>
      </w:r>
      <w:proofErr w:type="spellStart"/>
      <w:r w:rsidRPr="002B461E">
        <w:t>signaling</w:t>
      </w:r>
      <w:proofErr w:type="spellEnd"/>
      <w:r w:rsidRPr="002B461E">
        <w:t xml:space="preserve"> used to deactivate SCG as part of </w:t>
      </w:r>
      <w:proofErr w:type="spellStart"/>
      <w:r w:rsidRPr="002B461E">
        <w:rPr>
          <w:i/>
          <w:iCs/>
        </w:rPr>
        <w:t>RRCReconfiguration</w:t>
      </w:r>
      <w:proofErr w:type="spellEnd"/>
      <w:r w:rsidRPr="002B461E">
        <w:t xml:space="preserve"> message can reconfigure any parameters as a baseline i.e. if there is need to limit this there needs to be explicit decision</w:t>
      </w:r>
    </w:p>
    <w:p w14:paraId="717D7006" w14:textId="77777777" w:rsidR="009002DC" w:rsidRPr="002B461E" w:rsidRDefault="009002DC" w:rsidP="009002DC">
      <w:r w:rsidRPr="002B461E">
        <w:rPr>
          <w:b/>
          <w:bCs/>
        </w:rPr>
        <w:t xml:space="preserve">Proposal 7: </w:t>
      </w:r>
      <w:r w:rsidRPr="002B461E">
        <w:t xml:space="preserve">While SCG is deactivated RRC </w:t>
      </w:r>
      <w:proofErr w:type="spellStart"/>
      <w:r w:rsidRPr="002B461E">
        <w:t>signaling</w:t>
      </w:r>
      <w:proofErr w:type="spellEnd"/>
      <w:r w:rsidRPr="002B461E">
        <w:t xml:space="preserve"> (mainly </w:t>
      </w:r>
      <w:proofErr w:type="spellStart"/>
      <w:r w:rsidRPr="002B461E">
        <w:rPr>
          <w:i/>
          <w:iCs/>
        </w:rPr>
        <w:t>RRCReconfiguration</w:t>
      </w:r>
      <w:proofErr w:type="spellEnd"/>
      <w:r w:rsidRPr="002B461E">
        <w:rPr>
          <w:i/>
          <w:iCs/>
        </w:rPr>
        <w:t xml:space="preserve">) </w:t>
      </w:r>
      <w:r w:rsidRPr="002B461E">
        <w:t>can be used to reconfigure any parameters as a baseline i.e. if there is need to limit this there needs to be explicit decision</w:t>
      </w:r>
    </w:p>
    <w:p w14:paraId="743F8F1C" w14:textId="77777777" w:rsidR="009002DC" w:rsidRPr="002B461E" w:rsidRDefault="009002DC" w:rsidP="009002DC">
      <w:r w:rsidRPr="002B461E">
        <w:rPr>
          <w:b/>
          <w:bCs/>
        </w:rPr>
        <w:t xml:space="preserve">Proposal 8: </w:t>
      </w:r>
      <w:r w:rsidRPr="002B461E">
        <w:t xml:space="preserve"> As baseline one can rely on existing RRM measurements and data transmission information in network side to make decision to deactivate SCG</w:t>
      </w:r>
    </w:p>
    <w:p w14:paraId="45622BF8" w14:textId="77777777" w:rsidR="009002DC" w:rsidRPr="002B461E" w:rsidRDefault="009002DC" w:rsidP="009002DC">
      <w:r w:rsidRPr="002B461E">
        <w:rPr>
          <w:b/>
          <w:bCs/>
        </w:rPr>
        <w:t xml:space="preserve">Proposal 9: </w:t>
      </w:r>
      <w:r w:rsidRPr="002B461E">
        <w:t>Do not consider UE initiated autonomous deactivation in this WI</w:t>
      </w:r>
    </w:p>
    <w:p w14:paraId="623D9A3D" w14:textId="77777777" w:rsidR="009002DC" w:rsidRPr="002B461E" w:rsidRDefault="009002DC" w:rsidP="009002DC">
      <w:r w:rsidRPr="002B461E">
        <w:rPr>
          <w:b/>
          <w:bCs/>
        </w:rPr>
        <w:t>Proposal 10</w:t>
      </w:r>
      <w:r w:rsidRPr="002B461E">
        <w:t>: Do not introduce mechanism to keep timing alignment up to date on deactivated SCG</w:t>
      </w:r>
    </w:p>
    <w:p w14:paraId="70530B7F" w14:textId="77777777" w:rsidR="009002DC" w:rsidRPr="002B461E" w:rsidRDefault="009002DC" w:rsidP="009002DC">
      <w:r w:rsidRPr="002B461E">
        <w:rPr>
          <w:b/>
          <w:bCs/>
        </w:rPr>
        <w:t xml:space="preserve">Proposal 11: </w:t>
      </w:r>
      <w:r w:rsidRPr="002B461E">
        <w:t xml:space="preserve">RACH needs to be supported for SCG activation (e.g. case of TAT expired or after activating newly added SCG) </w:t>
      </w:r>
    </w:p>
    <w:p w14:paraId="3CECF236" w14:textId="77777777" w:rsidR="009002DC" w:rsidRPr="002B461E" w:rsidRDefault="009002DC" w:rsidP="009002DC">
      <w:r w:rsidRPr="002B461E">
        <w:rPr>
          <w:b/>
          <w:bCs/>
        </w:rPr>
        <w:t xml:space="preserve">Proposal 12: </w:t>
      </w:r>
      <w:r w:rsidRPr="002B461E">
        <w:t xml:space="preserve">When deactivated SCG </w:t>
      </w:r>
      <w:proofErr w:type="spellStart"/>
      <w:r w:rsidRPr="002B461E">
        <w:t>PSCell</w:t>
      </w:r>
      <w:proofErr w:type="spellEnd"/>
      <w:r w:rsidRPr="002B461E">
        <w:t xml:space="preserve"> is changed UE does not initiate RACH until there is need to activate SCG.</w:t>
      </w:r>
    </w:p>
    <w:p w14:paraId="6914CAD2" w14:textId="77777777" w:rsidR="009002DC" w:rsidRPr="002B461E" w:rsidRDefault="009002DC" w:rsidP="009002DC">
      <w:r w:rsidRPr="002B461E">
        <w:t>But as above proposal seems to imply there is use case that RACH is needed to be initiated when SCG is activated – this seems definitely needed when SCG changed (or SCG is configured) UE needs to be able to start RACH when activating SCG.</w:t>
      </w:r>
    </w:p>
    <w:p w14:paraId="5DB5C5E2" w14:textId="77777777" w:rsidR="009002DC" w:rsidRPr="002B461E" w:rsidRDefault="009002DC" w:rsidP="009002DC">
      <w:r w:rsidRPr="002B461E">
        <w:rPr>
          <w:b/>
          <w:bCs/>
        </w:rPr>
        <w:t xml:space="preserve">Proposal 13: </w:t>
      </w:r>
      <w:r w:rsidRPr="002B461E">
        <w:t>One needs to support RACH procedure when moving from deactivated to activated state if there is no valid timing advance</w:t>
      </w:r>
    </w:p>
    <w:p w14:paraId="21756903" w14:textId="77777777" w:rsidR="009002DC" w:rsidRPr="002B461E" w:rsidRDefault="009002DC" w:rsidP="009002DC">
      <w:r w:rsidRPr="002B461E">
        <w:rPr>
          <w:b/>
          <w:bCs/>
        </w:rPr>
        <w:t xml:space="preserve">Proposal 14: </w:t>
      </w:r>
      <w:r w:rsidRPr="002B461E">
        <w:t xml:space="preserve">There is no need to restrict implicitly measurements on deactivated SCG as NW can always reconfigure measurement when deactivating SCG with RRC signalling. </w:t>
      </w:r>
    </w:p>
    <w:p w14:paraId="304A5FDF" w14:textId="77777777" w:rsidR="009002DC" w:rsidRPr="002B461E" w:rsidRDefault="009002DC" w:rsidP="009002DC">
      <w:r w:rsidRPr="002B461E">
        <w:rPr>
          <w:b/>
          <w:bCs/>
        </w:rPr>
        <w:t xml:space="preserve">Proposal 15: </w:t>
      </w:r>
      <w:r w:rsidRPr="002B461E">
        <w:t xml:space="preserve">Network can configure different measurement cycle for deactivated SCG to relax RRM measurements. </w:t>
      </w:r>
    </w:p>
    <w:p w14:paraId="304CC84D" w14:textId="77777777" w:rsidR="009002DC" w:rsidRPr="002B461E" w:rsidRDefault="009002DC" w:rsidP="009002DC">
      <w:r w:rsidRPr="002B461E">
        <w:rPr>
          <w:b/>
          <w:bCs/>
        </w:rPr>
        <w:t xml:space="preserve">Proposal 16: </w:t>
      </w:r>
      <w:r w:rsidRPr="002B461E">
        <w:t>Do not support radio link measurements for the deactivated SCG as RRM measurements most likely will be able to provide similar information to the network</w:t>
      </w:r>
    </w:p>
    <w:p w14:paraId="0CAD0718" w14:textId="77777777" w:rsidR="009002DC" w:rsidRPr="002B461E" w:rsidRDefault="009002DC" w:rsidP="009002DC">
      <w:r w:rsidRPr="002B461E">
        <w:rPr>
          <w:b/>
          <w:bCs/>
        </w:rPr>
        <w:t xml:space="preserve">Proposal 17: </w:t>
      </w:r>
      <w:r w:rsidRPr="002B461E">
        <w:t xml:space="preserve">Support BFD for deactivated SCG.  </w:t>
      </w:r>
    </w:p>
    <w:p w14:paraId="64F5E461" w14:textId="77777777" w:rsidR="009002DC" w:rsidRPr="002B461E" w:rsidRDefault="009002DC" w:rsidP="009002DC">
      <w:r w:rsidRPr="002B461E">
        <w:rPr>
          <w:b/>
        </w:rPr>
        <w:t>Proposal 18</w:t>
      </w:r>
      <w:r w:rsidRPr="002B461E">
        <w:t>: CPC execution-condition evaluation and execution are applicable when the SCG is deactivated.</w:t>
      </w:r>
    </w:p>
    <w:p w14:paraId="48475413" w14:textId="77777777" w:rsidR="009002DC" w:rsidRPr="002B461E" w:rsidRDefault="009002DC" w:rsidP="009002DC">
      <w:r w:rsidRPr="002B461E">
        <w:rPr>
          <w:b/>
        </w:rPr>
        <w:t>Proposal 19</w:t>
      </w:r>
      <w:r w:rsidRPr="002B461E">
        <w:t>: In intra-SN CPC, the CPC command does not configure the activation status of the target SCG.</w:t>
      </w:r>
    </w:p>
    <w:p w14:paraId="737139E3" w14:textId="77777777" w:rsidR="009002DC" w:rsidRPr="002B461E" w:rsidRDefault="009002DC" w:rsidP="009002DC">
      <w:r w:rsidRPr="002B461E">
        <w:rPr>
          <w:b/>
        </w:rPr>
        <w:t>Proposal 20</w:t>
      </w:r>
      <w:r w:rsidRPr="002B461E">
        <w:t>: FFS whether in inter-SN CPC the CPC command configures the activation status of the target SCG.</w:t>
      </w:r>
    </w:p>
    <w:p w14:paraId="01EFC0FB" w14:textId="77777777" w:rsidR="00B16F1A" w:rsidRPr="009002DC" w:rsidRDefault="00B16F1A" w:rsidP="00AA52EA"/>
    <w:sectPr w:rsidR="00B16F1A" w:rsidRPr="009002D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F81B1" w14:textId="77777777" w:rsidR="00811665" w:rsidRDefault="00811665">
      <w:r>
        <w:separator/>
      </w:r>
    </w:p>
  </w:endnote>
  <w:endnote w:type="continuationSeparator" w:id="0">
    <w:p w14:paraId="71170CCF" w14:textId="77777777" w:rsidR="00811665" w:rsidRDefault="00811665">
      <w:r>
        <w:continuationSeparator/>
      </w:r>
    </w:p>
  </w:endnote>
  <w:endnote w:type="continuationNotice" w:id="1">
    <w:p w14:paraId="44DDE8D3" w14:textId="77777777" w:rsidR="00811665" w:rsidRDefault="00811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9EF02" w14:textId="77777777" w:rsidR="00811665" w:rsidRDefault="00811665">
      <w:r>
        <w:separator/>
      </w:r>
    </w:p>
  </w:footnote>
  <w:footnote w:type="continuationSeparator" w:id="0">
    <w:p w14:paraId="063A3C70" w14:textId="77777777" w:rsidR="00811665" w:rsidRDefault="00811665">
      <w:r>
        <w:continuationSeparator/>
      </w:r>
    </w:p>
  </w:footnote>
  <w:footnote w:type="continuationNotice" w:id="1">
    <w:p w14:paraId="7AAC4B22" w14:textId="77777777" w:rsidR="00811665" w:rsidRDefault="008116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124F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1FD719C"/>
    <w:multiLevelType w:val="multilevel"/>
    <w:tmpl w:val="E2E642B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5"/>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9F3A1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5257DC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15E7BA4"/>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5BE4DA9"/>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6F1624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193E10FD"/>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9EE783F"/>
    <w:multiLevelType w:val="hybridMultilevel"/>
    <w:tmpl w:val="4E627AF0"/>
    <w:lvl w:ilvl="0" w:tplc="B2B6A362">
      <w:numFmt w:val="bullet"/>
      <w:lvlText w:val="-"/>
      <w:lvlJc w:val="left"/>
      <w:pPr>
        <w:ind w:left="720" w:hanging="360"/>
      </w:pPr>
      <w:rPr>
        <w:rFonts w:ascii="Times New Roman" w:eastAsia="Batang"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E3E8D"/>
    <w:multiLevelType w:val="hybridMultilevel"/>
    <w:tmpl w:val="0E82FDD8"/>
    <w:lvl w:ilvl="0" w:tplc="1E2008DA">
      <w:start w:val="1"/>
      <w:numFmt w:val="decimal"/>
      <w:lvlText w:val="%1"/>
      <w:lvlJc w:val="left"/>
      <w:pPr>
        <w:ind w:left="1140" w:hanging="114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2D4F766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106765F"/>
    <w:multiLevelType w:val="hybridMultilevel"/>
    <w:tmpl w:val="CFCC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5AC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85E1A36"/>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E1D1813"/>
    <w:multiLevelType w:val="hybridMultilevel"/>
    <w:tmpl w:val="66E02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641CB"/>
    <w:multiLevelType w:val="hybridMultilevel"/>
    <w:tmpl w:val="DD9097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41D138C8"/>
    <w:multiLevelType w:val="hybridMultilevel"/>
    <w:tmpl w:val="173230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F79C5"/>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9476600"/>
    <w:multiLevelType w:val="hybridMultilevel"/>
    <w:tmpl w:val="D9785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3D00F3"/>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5184015D"/>
    <w:multiLevelType w:val="hybridMultilevel"/>
    <w:tmpl w:val="620CE3C2"/>
    <w:lvl w:ilvl="0" w:tplc="040B000F">
      <w:start w:val="1"/>
      <w:numFmt w:val="decimal"/>
      <w:lvlText w:val="%1."/>
      <w:lvlJc w:val="left"/>
      <w:pPr>
        <w:ind w:left="644" w:hanging="360"/>
      </w:pPr>
      <w:rPr>
        <w:rFonts w:hint="default"/>
      </w:rPr>
    </w:lvl>
    <w:lvl w:ilvl="1" w:tplc="040B0019">
      <w:start w:val="1"/>
      <w:numFmt w:val="lowerLetter"/>
      <w:lvlText w:val="%2."/>
      <w:lvlJc w:val="left"/>
      <w:pPr>
        <w:ind w:left="1364" w:hanging="360"/>
      </w:pPr>
    </w:lvl>
    <w:lvl w:ilvl="2" w:tplc="040B001B">
      <w:start w:val="1"/>
      <w:numFmt w:val="lowerRoman"/>
      <w:lvlText w:val="%3."/>
      <w:lvlJc w:val="right"/>
      <w:pPr>
        <w:ind w:left="2084" w:hanging="180"/>
      </w:pPr>
    </w:lvl>
    <w:lvl w:ilvl="3" w:tplc="040B000F">
      <w:start w:val="1"/>
      <w:numFmt w:val="decimal"/>
      <w:lvlText w:val="%4."/>
      <w:lvlJc w:val="left"/>
      <w:pPr>
        <w:ind w:left="2804" w:hanging="360"/>
      </w:pPr>
    </w:lvl>
    <w:lvl w:ilvl="4" w:tplc="27703A88">
      <w:start w:val="3"/>
      <w:numFmt w:val="bullet"/>
      <w:lvlText w:val="-"/>
      <w:lvlJc w:val="left"/>
      <w:pPr>
        <w:ind w:left="3524" w:hanging="360"/>
      </w:pPr>
      <w:rPr>
        <w:rFonts w:ascii="Times New Roman" w:eastAsia="Batang" w:hAnsi="Times New Roman" w:cs="Times New Roman" w:hint="default"/>
      </w:r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8B07A7"/>
    <w:multiLevelType w:val="multilevel"/>
    <w:tmpl w:val="A41684C2"/>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BC555A0"/>
    <w:multiLevelType w:val="hybridMultilevel"/>
    <w:tmpl w:val="B7FE444C"/>
    <w:lvl w:ilvl="0" w:tplc="200CB332">
      <w:start w:val="7"/>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6" w15:restartNumberingAfterBreak="0">
    <w:nsid w:val="5DF84EA9"/>
    <w:multiLevelType w:val="multilevel"/>
    <w:tmpl w:val="F948FF06"/>
    <w:lvl w:ilvl="0">
      <w:start w:val="4"/>
      <w:numFmt w:val="decimal"/>
      <w:lvlText w:val="%1"/>
      <w:lvlJc w:val="left"/>
      <w:pPr>
        <w:ind w:left="450" w:hanging="450"/>
      </w:pPr>
      <w:rPr>
        <w:rFonts w:hint="default"/>
      </w:rPr>
    </w:lvl>
    <w:lvl w:ilvl="1">
      <w:start w:val="3"/>
      <w:numFmt w:val="decimal"/>
      <w:lvlText w:val="%1.%2"/>
      <w:lvlJc w:val="left"/>
      <w:pPr>
        <w:ind w:left="-839" w:hanging="720"/>
      </w:pPr>
      <w:rPr>
        <w:rFonts w:hint="default"/>
      </w:rPr>
    </w:lvl>
    <w:lvl w:ilvl="2">
      <w:start w:val="1"/>
      <w:numFmt w:val="decimal"/>
      <w:lvlText w:val="%1.%2.%3"/>
      <w:lvlJc w:val="left"/>
      <w:pPr>
        <w:ind w:left="-839" w:hanging="720"/>
      </w:pPr>
      <w:rPr>
        <w:rFonts w:hint="default"/>
      </w:rPr>
    </w:lvl>
    <w:lvl w:ilvl="3">
      <w:start w:val="1"/>
      <w:numFmt w:val="decimal"/>
      <w:lvlText w:val="%1.%2.%3.%4"/>
      <w:lvlJc w:val="left"/>
      <w:pPr>
        <w:ind w:left="-479" w:hanging="1080"/>
      </w:pPr>
      <w:rPr>
        <w:rFonts w:hint="default"/>
      </w:rPr>
    </w:lvl>
    <w:lvl w:ilvl="4">
      <w:start w:val="1"/>
      <w:numFmt w:val="decimal"/>
      <w:lvlText w:val="%1.%2.%3.%4.%5"/>
      <w:lvlJc w:val="left"/>
      <w:pPr>
        <w:ind w:left="-119" w:hanging="1440"/>
      </w:pPr>
      <w:rPr>
        <w:rFonts w:hint="default"/>
      </w:rPr>
    </w:lvl>
    <w:lvl w:ilvl="5">
      <w:start w:val="1"/>
      <w:numFmt w:val="decimal"/>
      <w:lvlText w:val="%1.%2.%3.%4.%5.%6"/>
      <w:lvlJc w:val="left"/>
      <w:pPr>
        <w:ind w:left="-119" w:hanging="1440"/>
      </w:pPr>
      <w:rPr>
        <w:rFonts w:hint="default"/>
      </w:rPr>
    </w:lvl>
    <w:lvl w:ilvl="6">
      <w:start w:val="1"/>
      <w:numFmt w:val="decimal"/>
      <w:lvlText w:val="%1.%2.%3.%4.%5.%6.%7"/>
      <w:lvlJc w:val="left"/>
      <w:pPr>
        <w:ind w:left="241" w:hanging="1800"/>
      </w:pPr>
      <w:rPr>
        <w:rFonts w:hint="default"/>
      </w:rPr>
    </w:lvl>
    <w:lvl w:ilvl="7">
      <w:start w:val="1"/>
      <w:numFmt w:val="decimal"/>
      <w:lvlText w:val="%1.%2.%3.%4.%5.%6.%7.%8"/>
      <w:lvlJc w:val="left"/>
      <w:pPr>
        <w:ind w:left="241" w:hanging="1800"/>
      </w:pPr>
      <w:rPr>
        <w:rFonts w:hint="default"/>
      </w:rPr>
    </w:lvl>
    <w:lvl w:ilvl="8">
      <w:start w:val="1"/>
      <w:numFmt w:val="decimal"/>
      <w:lvlText w:val="%1.%2.%3.%4.%5.%6.%7.%8.%9"/>
      <w:lvlJc w:val="left"/>
      <w:pPr>
        <w:ind w:left="601" w:hanging="2160"/>
      </w:pPr>
      <w:rPr>
        <w:rFonts w:hint="default"/>
      </w:rPr>
    </w:lvl>
  </w:abstractNum>
  <w:abstractNum w:abstractNumId="27" w15:restartNumberingAfterBreak="0">
    <w:nsid w:val="5EDB426A"/>
    <w:multiLevelType w:val="multilevel"/>
    <w:tmpl w:val="45B23B74"/>
    <w:lvl w:ilvl="0">
      <w:start w:val="2"/>
      <w:numFmt w:val="decimal"/>
      <w:lvlText w:val="%1"/>
      <w:lvlJc w:val="left"/>
      <w:pPr>
        <w:ind w:left="450" w:hanging="45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6B0C6D5A"/>
    <w:multiLevelType w:val="hybridMultilevel"/>
    <w:tmpl w:val="41F00BFC"/>
    <w:lvl w:ilvl="0" w:tplc="2E6AEA32">
      <w:start w:val="5"/>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9" w15:restartNumberingAfterBreak="0">
    <w:nsid w:val="6DAC1FA5"/>
    <w:multiLevelType w:val="hybridMultilevel"/>
    <w:tmpl w:val="DD9097E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B263ED"/>
    <w:multiLevelType w:val="hybridMultilevel"/>
    <w:tmpl w:val="77A0C90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0F">
      <w:start w:val="1"/>
      <w:numFmt w:val="decimal"/>
      <w:lvlText w:val="%5."/>
      <w:lvlJc w:val="left"/>
      <w:pPr>
        <w:ind w:left="3600" w:hanging="360"/>
      </w:pPr>
      <w:rPr>
        <w:rFonts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76F32332"/>
    <w:multiLevelType w:val="multilevel"/>
    <w:tmpl w:val="CBC28D14"/>
    <w:lvl w:ilvl="0">
      <w:start w:val="5"/>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CC15BAC"/>
    <w:multiLevelType w:val="hybridMultilevel"/>
    <w:tmpl w:val="CC883A46"/>
    <w:lvl w:ilvl="0" w:tplc="C52818EE">
      <w:start w:val="4"/>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4" w15:restartNumberingAfterBreak="0">
    <w:nsid w:val="7E445C3A"/>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7F7042F8"/>
    <w:multiLevelType w:val="hybridMultilevel"/>
    <w:tmpl w:val="620CE3C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27703A88">
      <w:start w:val="3"/>
      <w:numFmt w:val="bullet"/>
      <w:lvlText w:val="-"/>
      <w:lvlJc w:val="left"/>
      <w:pPr>
        <w:ind w:left="3600" w:hanging="360"/>
      </w:pPr>
      <w:rPr>
        <w:rFonts w:ascii="Times New Roman" w:eastAsia="Batang" w:hAnsi="Times New Roman" w:cs="Times New Roman" w:hint="default"/>
      </w:r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3"/>
  </w:num>
  <w:num w:numId="2">
    <w:abstractNumId w:val="4"/>
  </w:num>
  <w:num w:numId="3">
    <w:abstractNumId w:val="30"/>
  </w:num>
  <w:num w:numId="4">
    <w:abstractNumId w:val="13"/>
  </w:num>
  <w:num w:numId="5">
    <w:abstractNumId w:val="16"/>
  </w:num>
  <w:num w:numId="6">
    <w:abstractNumId w:val="20"/>
  </w:num>
  <w:num w:numId="7">
    <w:abstractNumId w:val="18"/>
  </w:num>
  <w:num w:numId="8">
    <w:abstractNumId w:val="11"/>
  </w:num>
  <w:num w:numId="9">
    <w:abstractNumId w:val="1"/>
  </w:num>
  <w:num w:numId="10">
    <w:abstractNumId w:val="5"/>
  </w:num>
  <w:num w:numId="11">
    <w:abstractNumId w:val="14"/>
  </w:num>
  <w:num w:numId="12">
    <w:abstractNumId w:val="6"/>
  </w:num>
  <w:num w:numId="13">
    <w:abstractNumId w:val="35"/>
  </w:num>
  <w:num w:numId="14">
    <w:abstractNumId w:val="8"/>
  </w:num>
  <w:num w:numId="15">
    <w:abstractNumId w:val="31"/>
  </w:num>
  <w:num w:numId="16">
    <w:abstractNumId w:val="17"/>
  </w:num>
  <w:num w:numId="17">
    <w:abstractNumId w:val="19"/>
  </w:num>
  <w:num w:numId="18">
    <w:abstractNumId w:val="0"/>
  </w:num>
  <w:num w:numId="19">
    <w:abstractNumId w:val="24"/>
  </w:num>
  <w:num w:numId="20">
    <w:abstractNumId w:val="29"/>
  </w:num>
  <w:num w:numId="21">
    <w:abstractNumId w:val="32"/>
  </w:num>
  <w:num w:numId="22">
    <w:abstractNumId w:val="33"/>
  </w:num>
  <w:num w:numId="23">
    <w:abstractNumId w:val="26"/>
  </w:num>
  <w:num w:numId="24">
    <w:abstractNumId w:val="9"/>
  </w:num>
  <w:num w:numId="25">
    <w:abstractNumId w:val="15"/>
  </w:num>
  <w:num w:numId="26">
    <w:abstractNumId w:val="2"/>
  </w:num>
  <w:num w:numId="27">
    <w:abstractNumId w:val="21"/>
  </w:num>
  <w:num w:numId="28">
    <w:abstractNumId w:val="7"/>
  </w:num>
  <w:num w:numId="29">
    <w:abstractNumId w:val="12"/>
  </w:num>
  <w:num w:numId="30">
    <w:abstractNumId w:val="22"/>
  </w:num>
  <w:num w:numId="31">
    <w:abstractNumId w:val="25"/>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
  </w:num>
  <w:num w:numId="35">
    <w:abstractNumId w:val="28"/>
  </w:num>
  <w:num w:numId="36">
    <w:abstractNumId w:val="34"/>
  </w:num>
  <w:num w:numId="37">
    <w:abstractNumId w:val="10"/>
  </w:num>
  <w:num w:numId="38">
    <w:abstractNumId w:val="30"/>
  </w:num>
  <w:num w:numId="39">
    <w:abstractNumId w:val="30"/>
  </w:num>
  <w:num w:numId="40">
    <w:abstractNumId w:val="2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A7"/>
    <w:rsid w:val="00002E0A"/>
    <w:rsid w:val="000065DE"/>
    <w:rsid w:val="000073DB"/>
    <w:rsid w:val="00010CEF"/>
    <w:rsid w:val="00011081"/>
    <w:rsid w:val="00011B8E"/>
    <w:rsid w:val="00014920"/>
    <w:rsid w:val="00015A76"/>
    <w:rsid w:val="00016557"/>
    <w:rsid w:val="00016820"/>
    <w:rsid w:val="00022192"/>
    <w:rsid w:val="000223CC"/>
    <w:rsid w:val="00022A22"/>
    <w:rsid w:val="00022C3F"/>
    <w:rsid w:val="00023C40"/>
    <w:rsid w:val="0002669C"/>
    <w:rsid w:val="00026C16"/>
    <w:rsid w:val="000302CD"/>
    <w:rsid w:val="00033397"/>
    <w:rsid w:val="00034ABD"/>
    <w:rsid w:val="000356F7"/>
    <w:rsid w:val="00035BFA"/>
    <w:rsid w:val="00040089"/>
    <w:rsid w:val="00040095"/>
    <w:rsid w:val="0004169F"/>
    <w:rsid w:val="00043A8F"/>
    <w:rsid w:val="0004657B"/>
    <w:rsid w:val="00050E85"/>
    <w:rsid w:val="00051EE1"/>
    <w:rsid w:val="000520C3"/>
    <w:rsid w:val="0005238F"/>
    <w:rsid w:val="00052726"/>
    <w:rsid w:val="00053926"/>
    <w:rsid w:val="0005400E"/>
    <w:rsid w:val="0005401F"/>
    <w:rsid w:val="00063423"/>
    <w:rsid w:val="00064664"/>
    <w:rsid w:val="000656C1"/>
    <w:rsid w:val="00066D66"/>
    <w:rsid w:val="00066E48"/>
    <w:rsid w:val="00067BDC"/>
    <w:rsid w:val="000726C5"/>
    <w:rsid w:val="00073A70"/>
    <w:rsid w:val="00073C9C"/>
    <w:rsid w:val="000747E3"/>
    <w:rsid w:val="00080352"/>
    <w:rsid w:val="00080512"/>
    <w:rsid w:val="0008087D"/>
    <w:rsid w:val="00080E8D"/>
    <w:rsid w:val="00082409"/>
    <w:rsid w:val="00082AAE"/>
    <w:rsid w:val="00083945"/>
    <w:rsid w:val="00083946"/>
    <w:rsid w:val="000849A2"/>
    <w:rsid w:val="00085917"/>
    <w:rsid w:val="00086789"/>
    <w:rsid w:val="000870DC"/>
    <w:rsid w:val="00087C91"/>
    <w:rsid w:val="00090468"/>
    <w:rsid w:val="00092811"/>
    <w:rsid w:val="00094568"/>
    <w:rsid w:val="00094E3A"/>
    <w:rsid w:val="000A1DE3"/>
    <w:rsid w:val="000A25DC"/>
    <w:rsid w:val="000A2B06"/>
    <w:rsid w:val="000A43A9"/>
    <w:rsid w:val="000A44C9"/>
    <w:rsid w:val="000B136E"/>
    <w:rsid w:val="000B3D68"/>
    <w:rsid w:val="000B59D2"/>
    <w:rsid w:val="000B7BCF"/>
    <w:rsid w:val="000C46CF"/>
    <w:rsid w:val="000C522B"/>
    <w:rsid w:val="000C5B68"/>
    <w:rsid w:val="000C6AB7"/>
    <w:rsid w:val="000D1916"/>
    <w:rsid w:val="000D2980"/>
    <w:rsid w:val="000D33F7"/>
    <w:rsid w:val="000D58AB"/>
    <w:rsid w:val="000E2275"/>
    <w:rsid w:val="000E32D2"/>
    <w:rsid w:val="000E3BB8"/>
    <w:rsid w:val="000E7371"/>
    <w:rsid w:val="000E7886"/>
    <w:rsid w:val="000F1EB4"/>
    <w:rsid w:val="000F2D04"/>
    <w:rsid w:val="000F43DF"/>
    <w:rsid w:val="000F4FFB"/>
    <w:rsid w:val="000F5433"/>
    <w:rsid w:val="000F66E5"/>
    <w:rsid w:val="000F76D9"/>
    <w:rsid w:val="000F787F"/>
    <w:rsid w:val="00100FD2"/>
    <w:rsid w:val="00102C44"/>
    <w:rsid w:val="00104587"/>
    <w:rsid w:val="00107931"/>
    <w:rsid w:val="00107A5C"/>
    <w:rsid w:val="00110128"/>
    <w:rsid w:val="00112AD5"/>
    <w:rsid w:val="00112F1A"/>
    <w:rsid w:val="00113C83"/>
    <w:rsid w:val="00114B1F"/>
    <w:rsid w:val="001177B7"/>
    <w:rsid w:val="00124A2F"/>
    <w:rsid w:val="00124F30"/>
    <w:rsid w:val="00125178"/>
    <w:rsid w:val="00125468"/>
    <w:rsid w:val="00127D9E"/>
    <w:rsid w:val="00136A7E"/>
    <w:rsid w:val="00137CF1"/>
    <w:rsid w:val="001405AE"/>
    <w:rsid w:val="001447AB"/>
    <w:rsid w:val="00145075"/>
    <w:rsid w:val="001458BE"/>
    <w:rsid w:val="0015171F"/>
    <w:rsid w:val="0015500E"/>
    <w:rsid w:val="00156F58"/>
    <w:rsid w:val="00157E27"/>
    <w:rsid w:val="00157F58"/>
    <w:rsid w:val="0016381E"/>
    <w:rsid w:val="00164772"/>
    <w:rsid w:val="00172DEC"/>
    <w:rsid w:val="001741A0"/>
    <w:rsid w:val="00175D01"/>
    <w:rsid w:val="00175FA0"/>
    <w:rsid w:val="0017696E"/>
    <w:rsid w:val="001770B4"/>
    <w:rsid w:val="00183C7B"/>
    <w:rsid w:val="00183E3B"/>
    <w:rsid w:val="0018608B"/>
    <w:rsid w:val="001878A4"/>
    <w:rsid w:val="00192C95"/>
    <w:rsid w:val="0019359A"/>
    <w:rsid w:val="0019499F"/>
    <w:rsid w:val="00194CD0"/>
    <w:rsid w:val="00194F30"/>
    <w:rsid w:val="00196F31"/>
    <w:rsid w:val="001A1AF0"/>
    <w:rsid w:val="001A3217"/>
    <w:rsid w:val="001A3E0B"/>
    <w:rsid w:val="001A65EB"/>
    <w:rsid w:val="001B14C2"/>
    <w:rsid w:val="001B155A"/>
    <w:rsid w:val="001B4923"/>
    <w:rsid w:val="001B49C9"/>
    <w:rsid w:val="001B553D"/>
    <w:rsid w:val="001B6BBD"/>
    <w:rsid w:val="001C186F"/>
    <w:rsid w:val="001C23F4"/>
    <w:rsid w:val="001C4CB1"/>
    <w:rsid w:val="001C4F79"/>
    <w:rsid w:val="001C75E4"/>
    <w:rsid w:val="001D2D19"/>
    <w:rsid w:val="001D3B97"/>
    <w:rsid w:val="001D6C33"/>
    <w:rsid w:val="001E02DA"/>
    <w:rsid w:val="001E1795"/>
    <w:rsid w:val="001E49D6"/>
    <w:rsid w:val="001E4E02"/>
    <w:rsid w:val="001F0EB4"/>
    <w:rsid w:val="001F168B"/>
    <w:rsid w:val="001F17C2"/>
    <w:rsid w:val="001F7831"/>
    <w:rsid w:val="00201998"/>
    <w:rsid w:val="002019FF"/>
    <w:rsid w:val="00202B58"/>
    <w:rsid w:val="00202D50"/>
    <w:rsid w:val="00204045"/>
    <w:rsid w:val="0020653C"/>
    <w:rsid w:val="0020712B"/>
    <w:rsid w:val="002108FF"/>
    <w:rsid w:val="00214237"/>
    <w:rsid w:val="00214BD5"/>
    <w:rsid w:val="00220452"/>
    <w:rsid w:val="00220A99"/>
    <w:rsid w:val="0022198B"/>
    <w:rsid w:val="002226D1"/>
    <w:rsid w:val="0022295E"/>
    <w:rsid w:val="0022606D"/>
    <w:rsid w:val="00226629"/>
    <w:rsid w:val="00227203"/>
    <w:rsid w:val="0022744D"/>
    <w:rsid w:val="002303D1"/>
    <w:rsid w:val="00230BEB"/>
    <w:rsid w:val="00231728"/>
    <w:rsid w:val="002342DF"/>
    <w:rsid w:val="00235181"/>
    <w:rsid w:val="0023540B"/>
    <w:rsid w:val="00235E5B"/>
    <w:rsid w:val="00237A6B"/>
    <w:rsid w:val="0024166E"/>
    <w:rsid w:val="00242BFA"/>
    <w:rsid w:val="00243425"/>
    <w:rsid w:val="00245CD6"/>
    <w:rsid w:val="00250404"/>
    <w:rsid w:val="00250ECF"/>
    <w:rsid w:val="00251401"/>
    <w:rsid w:val="00251426"/>
    <w:rsid w:val="00255938"/>
    <w:rsid w:val="002610D8"/>
    <w:rsid w:val="00262700"/>
    <w:rsid w:val="002641E1"/>
    <w:rsid w:val="00264405"/>
    <w:rsid w:val="00267585"/>
    <w:rsid w:val="002708F2"/>
    <w:rsid w:val="002747EC"/>
    <w:rsid w:val="0027770D"/>
    <w:rsid w:val="00280F11"/>
    <w:rsid w:val="00282435"/>
    <w:rsid w:val="00284890"/>
    <w:rsid w:val="002855BF"/>
    <w:rsid w:val="00286734"/>
    <w:rsid w:val="002877DC"/>
    <w:rsid w:val="00290D8B"/>
    <w:rsid w:val="002917A3"/>
    <w:rsid w:val="0029520E"/>
    <w:rsid w:val="00297C28"/>
    <w:rsid w:val="002A268F"/>
    <w:rsid w:val="002A366E"/>
    <w:rsid w:val="002A41A7"/>
    <w:rsid w:val="002B25F1"/>
    <w:rsid w:val="002B2CF6"/>
    <w:rsid w:val="002B4106"/>
    <w:rsid w:val="002B56D9"/>
    <w:rsid w:val="002B5BCB"/>
    <w:rsid w:val="002B66D6"/>
    <w:rsid w:val="002B6FD6"/>
    <w:rsid w:val="002C0C15"/>
    <w:rsid w:val="002D0ED6"/>
    <w:rsid w:val="002D189A"/>
    <w:rsid w:val="002D3544"/>
    <w:rsid w:val="002D395B"/>
    <w:rsid w:val="002D40B5"/>
    <w:rsid w:val="002D51EC"/>
    <w:rsid w:val="002D5DB3"/>
    <w:rsid w:val="002D7944"/>
    <w:rsid w:val="002D7980"/>
    <w:rsid w:val="002E231C"/>
    <w:rsid w:val="002E41D6"/>
    <w:rsid w:val="002E4F94"/>
    <w:rsid w:val="002E5A95"/>
    <w:rsid w:val="002E686E"/>
    <w:rsid w:val="002E7BB7"/>
    <w:rsid w:val="002F0D22"/>
    <w:rsid w:val="002F2C95"/>
    <w:rsid w:val="002F2FB3"/>
    <w:rsid w:val="00303961"/>
    <w:rsid w:val="0030774D"/>
    <w:rsid w:val="00307AA7"/>
    <w:rsid w:val="00310A59"/>
    <w:rsid w:val="00310AE0"/>
    <w:rsid w:val="00311830"/>
    <w:rsid w:val="00311B17"/>
    <w:rsid w:val="00312F9F"/>
    <w:rsid w:val="00313B4F"/>
    <w:rsid w:val="003153FE"/>
    <w:rsid w:val="00315FF5"/>
    <w:rsid w:val="0031675A"/>
    <w:rsid w:val="003172DC"/>
    <w:rsid w:val="00317914"/>
    <w:rsid w:val="003214B5"/>
    <w:rsid w:val="00322545"/>
    <w:rsid w:val="00323AB1"/>
    <w:rsid w:val="00325AE3"/>
    <w:rsid w:val="00326069"/>
    <w:rsid w:val="00330999"/>
    <w:rsid w:val="00330C45"/>
    <w:rsid w:val="0033301E"/>
    <w:rsid w:val="00337888"/>
    <w:rsid w:val="003433C7"/>
    <w:rsid w:val="00344B66"/>
    <w:rsid w:val="00345D04"/>
    <w:rsid w:val="0034623E"/>
    <w:rsid w:val="003468C9"/>
    <w:rsid w:val="00347ADD"/>
    <w:rsid w:val="003516B0"/>
    <w:rsid w:val="00351A60"/>
    <w:rsid w:val="00352D28"/>
    <w:rsid w:val="0035462D"/>
    <w:rsid w:val="00357413"/>
    <w:rsid w:val="00357C12"/>
    <w:rsid w:val="00360C9C"/>
    <w:rsid w:val="0036310C"/>
    <w:rsid w:val="00364B41"/>
    <w:rsid w:val="003650C2"/>
    <w:rsid w:val="003669FA"/>
    <w:rsid w:val="003675B1"/>
    <w:rsid w:val="003675B7"/>
    <w:rsid w:val="00371188"/>
    <w:rsid w:val="00372116"/>
    <w:rsid w:val="00374438"/>
    <w:rsid w:val="00374DDA"/>
    <w:rsid w:val="00374F3B"/>
    <w:rsid w:val="00375E79"/>
    <w:rsid w:val="00377722"/>
    <w:rsid w:val="0038033D"/>
    <w:rsid w:val="00380F52"/>
    <w:rsid w:val="00381CCC"/>
    <w:rsid w:val="00383096"/>
    <w:rsid w:val="00383F2D"/>
    <w:rsid w:val="00385F40"/>
    <w:rsid w:val="0038717D"/>
    <w:rsid w:val="00392493"/>
    <w:rsid w:val="00392833"/>
    <w:rsid w:val="0039346C"/>
    <w:rsid w:val="00393D6A"/>
    <w:rsid w:val="00395789"/>
    <w:rsid w:val="00396B3C"/>
    <w:rsid w:val="00396B77"/>
    <w:rsid w:val="003979FF"/>
    <w:rsid w:val="003A3325"/>
    <w:rsid w:val="003A41EF"/>
    <w:rsid w:val="003A6157"/>
    <w:rsid w:val="003A6331"/>
    <w:rsid w:val="003A664F"/>
    <w:rsid w:val="003A6E27"/>
    <w:rsid w:val="003B33C3"/>
    <w:rsid w:val="003B3583"/>
    <w:rsid w:val="003B381A"/>
    <w:rsid w:val="003B3C02"/>
    <w:rsid w:val="003B40AD"/>
    <w:rsid w:val="003B60D5"/>
    <w:rsid w:val="003B64BE"/>
    <w:rsid w:val="003B7EEC"/>
    <w:rsid w:val="003C0056"/>
    <w:rsid w:val="003C1C53"/>
    <w:rsid w:val="003C48B5"/>
    <w:rsid w:val="003C4E37"/>
    <w:rsid w:val="003D355F"/>
    <w:rsid w:val="003D51F3"/>
    <w:rsid w:val="003D6079"/>
    <w:rsid w:val="003D6F04"/>
    <w:rsid w:val="003D7DDF"/>
    <w:rsid w:val="003E0127"/>
    <w:rsid w:val="003E16BE"/>
    <w:rsid w:val="003E361D"/>
    <w:rsid w:val="003F4943"/>
    <w:rsid w:val="003F4E28"/>
    <w:rsid w:val="003F5542"/>
    <w:rsid w:val="003F77A1"/>
    <w:rsid w:val="004006E8"/>
    <w:rsid w:val="00400C25"/>
    <w:rsid w:val="00401855"/>
    <w:rsid w:val="00406871"/>
    <w:rsid w:val="00407B6C"/>
    <w:rsid w:val="00412017"/>
    <w:rsid w:val="00412989"/>
    <w:rsid w:val="00415ED2"/>
    <w:rsid w:val="00422312"/>
    <w:rsid w:val="0042281A"/>
    <w:rsid w:val="004270C6"/>
    <w:rsid w:val="00427D20"/>
    <w:rsid w:val="004305AD"/>
    <w:rsid w:val="00431E7D"/>
    <w:rsid w:val="00432E5C"/>
    <w:rsid w:val="00433A1E"/>
    <w:rsid w:val="004340DB"/>
    <w:rsid w:val="004350B8"/>
    <w:rsid w:val="00435777"/>
    <w:rsid w:val="00440EF0"/>
    <w:rsid w:val="004455A1"/>
    <w:rsid w:val="004463D9"/>
    <w:rsid w:val="00446A86"/>
    <w:rsid w:val="00446F9A"/>
    <w:rsid w:val="004501D1"/>
    <w:rsid w:val="00453CA9"/>
    <w:rsid w:val="00465167"/>
    <w:rsid w:val="00465587"/>
    <w:rsid w:val="0046584C"/>
    <w:rsid w:val="00465D93"/>
    <w:rsid w:val="004674C9"/>
    <w:rsid w:val="00470EFB"/>
    <w:rsid w:val="0047321B"/>
    <w:rsid w:val="004736CB"/>
    <w:rsid w:val="0047397A"/>
    <w:rsid w:val="00475CB2"/>
    <w:rsid w:val="0047707F"/>
    <w:rsid w:val="00477455"/>
    <w:rsid w:val="00480F93"/>
    <w:rsid w:val="00481ABD"/>
    <w:rsid w:val="0048247F"/>
    <w:rsid w:val="004824D3"/>
    <w:rsid w:val="004841DF"/>
    <w:rsid w:val="0048505E"/>
    <w:rsid w:val="0048690B"/>
    <w:rsid w:val="00486DEC"/>
    <w:rsid w:val="004873C6"/>
    <w:rsid w:val="00487619"/>
    <w:rsid w:val="00487946"/>
    <w:rsid w:val="004908B3"/>
    <w:rsid w:val="00491DC4"/>
    <w:rsid w:val="004947FA"/>
    <w:rsid w:val="00496299"/>
    <w:rsid w:val="00497492"/>
    <w:rsid w:val="004A111E"/>
    <w:rsid w:val="004A1F7B"/>
    <w:rsid w:val="004A58D1"/>
    <w:rsid w:val="004A6CBF"/>
    <w:rsid w:val="004A6CD5"/>
    <w:rsid w:val="004A6EF7"/>
    <w:rsid w:val="004A772D"/>
    <w:rsid w:val="004B5C38"/>
    <w:rsid w:val="004B667D"/>
    <w:rsid w:val="004B709B"/>
    <w:rsid w:val="004C0AEC"/>
    <w:rsid w:val="004C0B9E"/>
    <w:rsid w:val="004C0FB3"/>
    <w:rsid w:val="004C1E9C"/>
    <w:rsid w:val="004C3AF7"/>
    <w:rsid w:val="004C44D2"/>
    <w:rsid w:val="004C49AB"/>
    <w:rsid w:val="004D21ED"/>
    <w:rsid w:val="004D21F7"/>
    <w:rsid w:val="004D3578"/>
    <w:rsid w:val="004D380D"/>
    <w:rsid w:val="004D6A44"/>
    <w:rsid w:val="004D7119"/>
    <w:rsid w:val="004D7E59"/>
    <w:rsid w:val="004E213A"/>
    <w:rsid w:val="004E2F0D"/>
    <w:rsid w:val="004E3243"/>
    <w:rsid w:val="004E58E9"/>
    <w:rsid w:val="004E68BD"/>
    <w:rsid w:val="004E7113"/>
    <w:rsid w:val="004E7AB1"/>
    <w:rsid w:val="004E7BDE"/>
    <w:rsid w:val="004F1BF0"/>
    <w:rsid w:val="004F3B92"/>
    <w:rsid w:val="004F4C19"/>
    <w:rsid w:val="004F6812"/>
    <w:rsid w:val="004F7900"/>
    <w:rsid w:val="00503171"/>
    <w:rsid w:val="005037AD"/>
    <w:rsid w:val="00504606"/>
    <w:rsid w:val="00505B28"/>
    <w:rsid w:val="00506C28"/>
    <w:rsid w:val="005075FC"/>
    <w:rsid w:val="00510A48"/>
    <w:rsid w:val="00510D0A"/>
    <w:rsid w:val="00510F9F"/>
    <w:rsid w:val="00515C98"/>
    <w:rsid w:val="00516375"/>
    <w:rsid w:val="00517424"/>
    <w:rsid w:val="005178E4"/>
    <w:rsid w:val="00520077"/>
    <w:rsid w:val="00524722"/>
    <w:rsid w:val="005256E1"/>
    <w:rsid w:val="00526613"/>
    <w:rsid w:val="005267C3"/>
    <w:rsid w:val="00530E11"/>
    <w:rsid w:val="00532939"/>
    <w:rsid w:val="00533A47"/>
    <w:rsid w:val="005344BA"/>
    <w:rsid w:val="00534DA0"/>
    <w:rsid w:val="00534DEF"/>
    <w:rsid w:val="005363B8"/>
    <w:rsid w:val="0053781C"/>
    <w:rsid w:val="00540BE7"/>
    <w:rsid w:val="00541F29"/>
    <w:rsid w:val="005428C6"/>
    <w:rsid w:val="00543E6C"/>
    <w:rsid w:val="005441C5"/>
    <w:rsid w:val="005448D4"/>
    <w:rsid w:val="00545521"/>
    <w:rsid w:val="00545D83"/>
    <w:rsid w:val="0054664F"/>
    <w:rsid w:val="005473C1"/>
    <w:rsid w:val="00550360"/>
    <w:rsid w:val="00550777"/>
    <w:rsid w:val="0055225E"/>
    <w:rsid w:val="005527EE"/>
    <w:rsid w:val="0055689B"/>
    <w:rsid w:val="00557CCA"/>
    <w:rsid w:val="005635A1"/>
    <w:rsid w:val="00564851"/>
    <w:rsid w:val="00565087"/>
    <w:rsid w:val="0056573F"/>
    <w:rsid w:val="00567770"/>
    <w:rsid w:val="00570265"/>
    <w:rsid w:val="00570A9A"/>
    <w:rsid w:val="00571820"/>
    <w:rsid w:val="0057250F"/>
    <w:rsid w:val="0057263C"/>
    <w:rsid w:val="005740A5"/>
    <w:rsid w:val="0057469D"/>
    <w:rsid w:val="00576D49"/>
    <w:rsid w:val="00581D9E"/>
    <w:rsid w:val="00582730"/>
    <w:rsid w:val="005909C7"/>
    <w:rsid w:val="00591240"/>
    <w:rsid w:val="00595F12"/>
    <w:rsid w:val="005A1B9F"/>
    <w:rsid w:val="005A2A24"/>
    <w:rsid w:val="005A3EE7"/>
    <w:rsid w:val="005A49C6"/>
    <w:rsid w:val="005A5DA4"/>
    <w:rsid w:val="005A614C"/>
    <w:rsid w:val="005B0362"/>
    <w:rsid w:val="005B1F87"/>
    <w:rsid w:val="005B50A9"/>
    <w:rsid w:val="005B70A3"/>
    <w:rsid w:val="005B75A5"/>
    <w:rsid w:val="005C029D"/>
    <w:rsid w:val="005C048F"/>
    <w:rsid w:val="005D27CB"/>
    <w:rsid w:val="005D2D0B"/>
    <w:rsid w:val="005D3EA5"/>
    <w:rsid w:val="005D5DA9"/>
    <w:rsid w:val="005D5ECE"/>
    <w:rsid w:val="005E2870"/>
    <w:rsid w:val="005E33C0"/>
    <w:rsid w:val="005E3459"/>
    <w:rsid w:val="005E5736"/>
    <w:rsid w:val="005E6C2D"/>
    <w:rsid w:val="005E7B9B"/>
    <w:rsid w:val="005F0F95"/>
    <w:rsid w:val="005F5C2F"/>
    <w:rsid w:val="005F6AE7"/>
    <w:rsid w:val="005F789A"/>
    <w:rsid w:val="005F79BF"/>
    <w:rsid w:val="00600879"/>
    <w:rsid w:val="00602AFF"/>
    <w:rsid w:val="00604AD3"/>
    <w:rsid w:val="00604BCF"/>
    <w:rsid w:val="00605279"/>
    <w:rsid w:val="0061013F"/>
    <w:rsid w:val="006104EF"/>
    <w:rsid w:val="00611566"/>
    <w:rsid w:val="0061402A"/>
    <w:rsid w:val="00624DF0"/>
    <w:rsid w:val="006270B8"/>
    <w:rsid w:val="0063050E"/>
    <w:rsid w:val="0063187D"/>
    <w:rsid w:val="00631AB8"/>
    <w:rsid w:val="0063676B"/>
    <w:rsid w:val="0063745F"/>
    <w:rsid w:val="00637A91"/>
    <w:rsid w:val="0064405B"/>
    <w:rsid w:val="006466AF"/>
    <w:rsid w:val="00646D99"/>
    <w:rsid w:val="00646E56"/>
    <w:rsid w:val="00653F69"/>
    <w:rsid w:val="00654860"/>
    <w:rsid w:val="00654960"/>
    <w:rsid w:val="00655A13"/>
    <w:rsid w:val="00656910"/>
    <w:rsid w:val="006574C0"/>
    <w:rsid w:val="00660316"/>
    <w:rsid w:val="006603CF"/>
    <w:rsid w:val="006639F1"/>
    <w:rsid w:val="00664CCE"/>
    <w:rsid w:val="0066590C"/>
    <w:rsid w:val="006672C4"/>
    <w:rsid w:val="00667AC4"/>
    <w:rsid w:val="00671E9E"/>
    <w:rsid w:val="006734D9"/>
    <w:rsid w:val="0067454F"/>
    <w:rsid w:val="00674F88"/>
    <w:rsid w:val="00675876"/>
    <w:rsid w:val="00675C4D"/>
    <w:rsid w:val="00677134"/>
    <w:rsid w:val="0068454D"/>
    <w:rsid w:val="0068496D"/>
    <w:rsid w:val="00684D5D"/>
    <w:rsid w:val="006851D7"/>
    <w:rsid w:val="00690A51"/>
    <w:rsid w:val="00691F6B"/>
    <w:rsid w:val="006940D2"/>
    <w:rsid w:val="006953FC"/>
    <w:rsid w:val="00695FA8"/>
    <w:rsid w:val="00697174"/>
    <w:rsid w:val="006A2BBB"/>
    <w:rsid w:val="006A381F"/>
    <w:rsid w:val="006A6931"/>
    <w:rsid w:val="006B00CA"/>
    <w:rsid w:val="006B2231"/>
    <w:rsid w:val="006B33E5"/>
    <w:rsid w:val="006B57DB"/>
    <w:rsid w:val="006B75F1"/>
    <w:rsid w:val="006B7FED"/>
    <w:rsid w:val="006C3CC6"/>
    <w:rsid w:val="006C66D8"/>
    <w:rsid w:val="006C7C8B"/>
    <w:rsid w:val="006D06ED"/>
    <w:rsid w:val="006D1E24"/>
    <w:rsid w:val="006D48CE"/>
    <w:rsid w:val="006D493A"/>
    <w:rsid w:val="006D53A6"/>
    <w:rsid w:val="006D68C3"/>
    <w:rsid w:val="006D6C9F"/>
    <w:rsid w:val="006D7BCC"/>
    <w:rsid w:val="006E1417"/>
    <w:rsid w:val="006E17C7"/>
    <w:rsid w:val="006E400C"/>
    <w:rsid w:val="006E4370"/>
    <w:rsid w:val="006E5FBB"/>
    <w:rsid w:val="006E7036"/>
    <w:rsid w:val="006E7780"/>
    <w:rsid w:val="006F005D"/>
    <w:rsid w:val="006F0690"/>
    <w:rsid w:val="006F5843"/>
    <w:rsid w:val="006F6A2C"/>
    <w:rsid w:val="006F7CF8"/>
    <w:rsid w:val="0070078A"/>
    <w:rsid w:val="00700F5C"/>
    <w:rsid w:val="00702BD6"/>
    <w:rsid w:val="007036A0"/>
    <w:rsid w:val="00703812"/>
    <w:rsid w:val="0070446A"/>
    <w:rsid w:val="0070460B"/>
    <w:rsid w:val="007069DC"/>
    <w:rsid w:val="00710201"/>
    <w:rsid w:val="0072073A"/>
    <w:rsid w:val="00720B3A"/>
    <w:rsid w:val="00722101"/>
    <w:rsid w:val="0072236A"/>
    <w:rsid w:val="00724216"/>
    <w:rsid w:val="00727E14"/>
    <w:rsid w:val="00732E9D"/>
    <w:rsid w:val="007342B5"/>
    <w:rsid w:val="007342FB"/>
    <w:rsid w:val="007349B7"/>
    <w:rsid w:val="00734A5B"/>
    <w:rsid w:val="007356FE"/>
    <w:rsid w:val="00735DBC"/>
    <w:rsid w:val="00735F71"/>
    <w:rsid w:val="0074199C"/>
    <w:rsid w:val="007435AE"/>
    <w:rsid w:val="00744E76"/>
    <w:rsid w:val="007452F0"/>
    <w:rsid w:val="00745818"/>
    <w:rsid w:val="007462A8"/>
    <w:rsid w:val="007469DB"/>
    <w:rsid w:val="00750071"/>
    <w:rsid w:val="007533A7"/>
    <w:rsid w:val="007537B5"/>
    <w:rsid w:val="00754EDD"/>
    <w:rsid w:val="0075576C"/>
    <w:rsid w:val="00756D6B"/>
    <w:rsid w:val="00757D40"/>
    <w:rsid w:val="007606F4"/>
    <w:rsid w:val="00761A10"/>
    <w:rsid w:val="00763E54"/>
    <w:rsid w:val="007662B5"/>
    <w:rsid w:val="0077385A"/>
    <w:rsid w:val="00773918"/>
    <w:rsid w:val="00774CE6"/>
    <w:rsid w:val="00776653"/>
    <w:rsid w:val="00777EE4"/>
    <w:rsid w:val="007801EA"/>
    <w:rsid w:val="00781F0F"/>
    <w:rsid w:val="0078200E"/>
    <w:rsid w:val="00783E38"/>
    <w:rsid w:val="0078449A"/>
    <w:rsid w:val="0078727C"/>
    <w:rsid w:val="0079049D"/>
    <w:rsid w:val="00792CB7"/>
    <w:rsid w:val="00793DC5"/>
    <w:rsid w:val="00795005"/>
    <w:rsid w:val="00797861"/>
    <w:rsid w:val="007A1460"/>
    <w:rsid w:val="007A2094"/>
    <w:rsid w:val="007A3C07"/>
    <w:rsid w:val="007A436B"/>
    <w:rsid w:val="007A71A6"/>
    <w:rsid w:val="007B1398"/>
    <w:rsid w:val="007B18D8"/>
    <w:rsid w:val="007B23D6"/>
    <w:rsid w:val="007B2F6A"/>
    <w:rsid w:val="007B6DC4"/>
    <w:rsid w:val="007B7999"/>
    <w:rsid w:val="007C023C"/>
    <w:rsid w:val="007C07D6"/>
    <w:rsid w:val="007C095F"/>
    <w:rsid w:val="007C1580"/>
    <w:rsid w:val="007C2181"/>
    <w:rsid w:val="007C2DD0"/>
    <w:rsid w:val="007C2E2F"/>
    <w:rsid w:val="007C386B"/>
    <w:rsid w:val="007C67E9"/>
    <w:rsid w:val="007C7083"/>
    <w:rsid w:val="007C7B91"/>
    <w:rsid w:val="007D111E"/>
    <w:rsid w:val="007D1E91"/>
    <w:rsid w:val="007D2AD3"/>
    <w:rsid w:val="007D3373"/>
    <w:rsid w:val="007D4454"/>
    <w:rsid w:val="007D48EB"/>
    <w:rsid w:val="007D498C"/>
    <w:rsid w:val="007D4D4B"/>
    <w:rsid w:val="007D5FF0"/>
    <w:rsid w:val="007E0416"/>
    <w:rsid w:val="007E1190"/>
    <w:rsid w:val="007E39CA"/>
    <w:rsid w:val="007E4C02"/>
    <w:rsid w:val="007E4FF0"/>
    <w:rsid w:val="007E5647"/>
    <w:rsid w:val="007F1236"/>
    <w:rsid w:val="007F22F1"/>
    <w:rsid w:val="007F2485"/>
    <w:rsid w:val="007F2E08"/>
    <w:rsid w:val="007F2EEE"/>
    <w:rsid w:val="007F6BFC"/>
    <w:rsid w:val="00801D79"/>
    <w:rsid w:val="00801F21"/>
    <w:rsid w:val="008028A4"/>
    <w:rsid w:val="0080398F"/>
    <w:rsid w:val="00806299"/>
    <w:rsid w:val="0081061E"/>
    <w:rsid w:val="00811665"/>
    <w:rsid w:val="00813245"/>
    <w:rsid w:val="00817F08"/>
    <w:rsid w:val="0082173C"/>
    <w:rsid w:val="00824341"/>
    <w:rsid w:val="00826CCE"/>
    <w:rsid w:val="008311F6"/>
    <w:rsid w:val="00831FC0"/>
    <w:rsid w:val="00834097"/>
    <w:rsid w:val="00834F02"/>
    <w:rsid w:val="00835331"/>
    <w:rsid w:val="008366EF"/>
    <w:rsid w:val="008401A3"/>
    <w:rsid w:val="00840DE0"/>
    <w:rsid w:val="00842A9D"/>
    <w:rsid w:val="00844476"/>
    <w:rsid w:val="008460F3"/>
    <w:rsid w:val="008512BD"/>
    <w:rsid w:val="008520CE"/>
    <w:rsid w:val="00852DA0"/>
    <w:rsid w:val="0085328B"/>
    <w:rsid w:val="0086139D"/>
    <w:rsid w:val="008619F6"/>
    <w:rsid w:val="00862BD9"/>
    <w:rsid w:val="0086354A"/>
    <w:rsid w:val="0086454B"/>
    <w:rsid w:val="008647FD"/>
    <w:rsid w:val="00867005"/>
    <w:rsid w:val="008725B7"/>
    <w:rsid w:val="00873EEE"/>
    <w:rsid w:val="0087600B"/>
    <w:rsid w:val="008768CA"/>
    <w:rsid w:val="00876D63"/>
    <w:rsid w:val="00877639"/>
    <w:rsid w:val="00877EF9"/>
    <w:rsid w:val="008801BA"/>
    <w:rsid w:val="00880559"/>
    <w:rsid w:val="00885D2C"/>
    <w:rsid w:val="00885EDA"/>
    <w:rsid w:val="00886D14"/>
    <w:rsid w:val="00886D76"/>
    <w:rsid w:val="00887668"/>
    <w:rsid w:val="008877AD"/>
    <w:rsid w:val="00887BCA"/>
    <w:rsid w:val="0089128D"/>
    <w:rsid w:val="008924EE"/>
    <w:rsid w:val="008946D3"/>
    <w:rsid w:val="00894AA8"/>
    <w:rsid w:val="00896211"/>
    <w:rsid w:val="00897B13"/>
    <w:rsid w:val="008A0B0B"/>
    <w:rsid w:val="008A4A69"/>
    <w:rsid w:val="008A586D"/>
    <w:rsid w:val="008A6280"/>
    <w:rsid w:val="008B3F78"/>
    <w:rsid w:val="008B4F02"/>
    <w:rsid w:val="008B5306"/>
    <w:rsid w:val="008B5B27"/>
    <w:rsid w:val="008B6353"/>
    <w:rsid w:val="008B729A"/>
    <w:rsid w:val="008C00B6"/>
    <w:rsid w:val="008C0F22"/>
    <w:rsid w:val="008C1A70"/>
    <w:rsid w:val="008C2E2A"/>
    <w:rsid w:val="008C3057"/>
    <w:rsid w:val="008C5B16"/>
    <w:rsid w:val="008C5C02"/>
    <w:rsid w:val="008C7310"/>
    <w:rsid w:val="008C7BDC"/>
    <w:rsid w:val="008D1465"/>
    <w:rsid w:val="008D213B"/>
    <w:rsid w:val="008D2E4D"/>
    <w:rsid w:val="008D374F"/>
    <w:rsid w:val="008D70FB"/>
    <w:rsid w:val="008D7958"/>
    <w:rsid w:val="008E032E"/>
    <w:rsid w:val="008E150A"/>
    <w:rsid w:val="008E34D6"/>
    <w:rsid w:val="008E4975"/>
    <w:rsid w:val="008E6E45"/>
    <w:rsid w:val="008F282F"/>
    <w:rsid w:val="008F2BBC"/>
    <w:rsid w:val="008F353E"/>
    <w:rsid w:val="008F388B"/>
    <w:rsid w:val="008F396F"/>
    <w:rsid w:val="008F3DCD"/>
    <w:rsid w:val="009002DC"/>
    <w:rsid w:val="00900626"/>
    <w:rsid w:val="0090271F"/>
    <w:rsid w:val="00902DB9"/>
    <w:rsid w:val="0090342B"/>
    <w:rsid w:val="00903737"/>
    <w:rsid w:val="00903A5D"/>
    <w:rsid w:val="00903FD2"/>
    <w:rsid w:val="0090466A"/>
    <w:rsid w:val="00905698"/>
    <w:rsid w:val="009060FE"/>
    <w:rsid w:val="00910695"/>
    <w:rsid w:val="00910788"/>
    <w:rsid w:val="00911599"/>
    <w:rsid w:val="00915780"/>
    <w:rsid w:val="00916628"/>
    <w:rsid w:val="009167FC"/>
    <w:rsid w:val="00923655"/>
    <w:rsid w:val="0092698F"/>
    <w:rsid w:val="00936071"/>
    <w:rsid w:val="009376CD"/>
    <w:rsid w:val="00940212"/>
    <w:rsid w:val="0094187D"/>
    <w:rsid w:val="00941958"/>
    <w:rsid w:val="00942C94"/>
    <w:rsid w:val="00942E69"/>
    <w:rsid w:val="00942EC2"/>
    <w:rsid w:val="0094309E"/>
    <w:rsid w:val="0094753F"/>
    <w:rsid w:val="00950A31"/>
    <w:rsid w:val="009525E9"/>
    <w:rsid w:val="009573EE"/>
    <w:rsid w:val="00961B32"/>
    <w:rsid w:val="009623A8"/>
    <w:rsid w:val="00962509"/>
    <w:rsid w:val="00963E40"/>
    <w:rsid w:val="009654FE"/>
    <w:rsid w:val="00965FB4"/>
    <w:rsid w:val="00966052"/>
    <w:rsid w:val="009671FD"/>
    <w:rsid w:val="00970DB3"/>
    <w:rsid w:val="009739ED"/>
    <w:rsid w:val="00974BB0"/>
    <w:rsid w:val="00975BCD"/>
    <w:rsid w:val="00976F6C"/>
    <w:rsid w:val="00981A67"/>
    <w:rsid w:val="0098265E"/>
    <w:rsid w:val="00986656"/>
    <w:rsid w:val="009928A9"/>
    <w:rsid w:val="00992B8F"/>
    <w:rsid w:val="009938E8"/>
    <w:rsid w:val="00993C63"/>
    <w:rsid w:val="00994A7F"/>
    <w:rsid w:val="00995580"/>
    <w:rsid w:val="00995E76"/>
    <w:rsid w:val="009967D4"/>
    <w:rsid w:val="009A0AF3"/>
    <w:rsid w:val="009A0FD9"/>
    <w:rsid w:val="009A3914"/>
    <w:rsid w:val="009A4C08"/>
    <w:rsid w:val="009A6C86"/>
    <w:rsid w:val="009B07CD"/>
    <w:rsid w:val="009B21BF"/>
    <w:rsid w:val="009B3BAD"/>
    <w:rsid w:val="009B3F3D"/>
    <w:rsid w:val="009B48A8"/>
    <w:rsid w:val="009B5CE8"/>
    <w:rsid w:val="009B5DD6"/>
    <w:rsid w:val="009C0CF7"/>
    <w:rsid w:val="009C115D"/>
    <w:rsid w:val="009C19E9"/>
    <w:rsid w:val="009C1F2D"/>
    <w:rsid w:val="009C2866"/>
    <w:rsid w:val="009C6961"/>
    <w:rsid w:val="009C6F11"/>
    <w:rsid w:val="009D048A"/>
    <w:rsid w:val="009D4A4C"/>
    <w:rsid w:val="009D4B31"/>
    <w:rsid w:val="009D5D4E"/>
    <w:rsid w:val="009D6C3D"/>
    <w:rsid w:val="009D74A6"/>
    <w:rsid w:val="009E0E87"/>
    <w:rsid w:val="009E315C"/>
    <w:rsid w:val="009E3CE7"/>
    <w:rsid w:val="009F1A2A"/>
    <w:rsid w:val="009F2BA0"/>
    <w:rsid w:val="009F3C24"/>
    <w:rsid w:val="009F59F2"/>
    <w:rsid w:val="00A04A31"/>
    <w:rsid w:val="00A05960"/>
    <w:rsid w:val="00A05E03"/>
    <w:rsid w:val="00A065B3"/>
    <w:rsid w:val="00A06B62"/>
    <w:rsid w:val="00A10F02"/>
    <w:rsid w:val="00A110EB"/>
    <w:rsid w:val="00A12D9A"/>
    <w:rsid w:val="00A13C33"/>
    <w:rsid w:val="00A1485D"/>
    <w:rsid w:val="00A15180"/>
    <w:rsid w:val="00A158A6"/>
    <w:rsid w:val="00A168D0"/>
    <w:rsid w:val="00A17728"/>
    <w:rsid w:val="00A17987"/>
    <w:rsid w:val="00A204CA"/>
    <w:rsid w:val="00A209D6"/>
    <w:rsid w:val="00A2189B"/>
    <w:rsid w:val="00A30AF7"/>
    <w:rsid w:val="00A31194"/>
    <w:rsid w:val="00A31334"/>
    <w:rsid w:val="00A32B47"/>
    <w:rsid w:val="00A3600A"/>
    <w:rsid w:val="00A36A10"/>
    <w:rsid w:val="00A36BCA"/>
    <w:rsid w:val="00A4002A"/>
    <w:rsid w:val="00A4165E"/>
    <w:rsid w:val="00A42E29"/>
    <w:rsid w:val="00A43B32"/>
    <w:rsid w:val="00A43D41"/>
    <w:rsid w:val="00A453E2"/>
    <w:rsid w:val="00A46793"/>
    <w:rsid w:val="00A46CBC"/>
    <w:rsid w:val="00A50317"/>
    <w:rsid w:val="00A53724"/>
    <w:rsid w:val="00A53DB5"/>
    <w:rsid w:val="00A54B2B"/>
    <w:rsid w:val="00A564C0"/>
    <w:rsid w:val="00A56738"/>
    <w:rsid w:val="00A5700D"/>
    <w:rsid w:val="00A575E5"/>
    <w:rsid w:val="00A578E8"/>
    <w:rsid w:val="00A61721"/>
    <w:rsid w:val="00A62F44"/>
    <w:rsid w:val="00A64666"/>
    <w:rsid w:val="00A67065"/>
    <w:rsid w:val="00A7001C"/>
    <w:rsid w:val="00A713B6"/>
    <w:rsid w:val="00A74105"/>
    <w:rsid w:val="00A75AC4"/>
    <w:rsid w:val="00A806DC"/>
    <w:rsid w:val="00A82346"/>
    <w:rsid w:val="00A82933"/>
    <w:rsid w:val="00A82B31"/>
    <w:rsid w:val="00A8347D"/>
    <w:rsid w:val="00A8369B"/>
    <w:rsid w:val="00A847DE"/>
    <w:rsid w:val="00A849A9"/>
    <w:rsid w:val="00A8511B"/>
    <w:rsid w:val="00A9671C"/>
    <w:rsid w:val="00A97851"/>
    <w:rsid w:val="00AA1553"/>
    <w:rsid w:val="00AA257C"/>
    <w:rsid w:val="00AA3660"/>
    <w:rsid w:val="00AA38F3"/>
    <w:rsid w:val="00AA3B26"/>
    <w:rsid w:val="00AA3FCE"/>
    <w:rsid w:val="00AA4E24"/>
    <w:rsid w:val="00AA52EA"/>
    <w:rsid w:val="00AA7BD4"/>
    <w:rsid w:val="00AB15AD"/>
    <w:rsid w:val="00AB5777"/>
    <w:rsid w:val="00AB66F8"/>
    <w:rsid w:val="00AB75D8"/>
    <w:rsid w:val="00AB76F9"/>
    <w:rsid w:val="00AC05B7"/>
    <w:rsid w:val="00AC06A3"/>
    <w:rsid w:val="00AC2AEE"/>
    <w:rsid w:val="00AC321B"/>
    <w:rsid w:val="00AC4AA8"/>
    <w:rsid w:val="00AC4C56"/>
    <w:rsid w:val="00AC7553"/>
    <w:rsid w:val="00AC7BAF"/>
    <w:rsid w:val="00AD2B9B"/>
    <w:rsid w:val="00AD54A2"/>
    <w:rsid w:val="00AD7382"/>
    <w:rsid w:val="00AE021A"/>
    <w:rsid w:val="00AE63EA"/>
    <w:rsid w:val="00AE793B"/>
    <w:rsid w:val="00AF712A"/>
    <w:rsid w:val="00AF73B9"/>
    <w:rsid w:val="00AF7878"/>
    <w:rsid w:val="00B0111E"/>
    <w:rsid w:val="00B02714"/>
    <w:rsid w:val="00B032F1"/>
    <w:rsid w:val="00B03A9A"/>
    <w:rsid w:val="00B0494C"/>
    <w:rsid w:val="00B05380"/>
    <w:rsid w:val="00B05962"/>
    <w:rsid w:val="00B06CEF"/>
    <w:rsid w:val="00B07518"/>
    <w:rsid w:val="00B15449"/>
    <w:rsid w:val="00B1587D"/>
    <w:rsid w:val="00B16540"/>
    <w:rsid w:val="00B1672A"/>
    <w:rsid w:val="00B16C2F"/>
    <w:rsid w:val="00B16F1A"/>
    <w:rsid w:val="00B2065A"/>
    <w:rsid w:val="00B21C43"/>
    <w:rsid w:val="00B220B7"/>
    <w:rsid w:val="00B24524"/>
    <w:rsid w:val="00B25044"/>
    <w:rsid w:val="00B25127"/>
    <w:rsid w:val="00B2530C"/>
    <w:rsid w:val="00B25AC1"/>
    <w:rsid w:val="00B27303"/>
    <w:rsid w:val="00B30AD0"/>
    <w:rsid w:val="00B313F1"/>
    <w:rsid w:val="00B32E13"/>
    <w:rsid w:val="00B33799"/>
    <w:rsid w:val="00B33B2A"/>
    <w:rsid w:val="00B340BE"/>
    <w:rsid w:val="00B34569"/>
    <w:rsid w:val="00B34CAC"/>
    <w:rsid w:val="00B35CA9"/>
    <w:rsid w:val="00B42783"/>
    <w:rsid w:val="00B46B98"/>
    <w:rsid w:val="00B47FD1"/>
    <w:rsid w:val="00B516BB"/>
    <w:rsid w:val="00B66DC4"/>
    <w:rsid w:val="00B708FE"/>
    <w:rsid w:val="00B72A77"/>
    <w:rsid w:val="00B74B3C"/>
    <w:rsid w:val="00B755A9"/>
    <w:rsid w:val="00B778BF"/>
    <w:rsid w:val="00B8184E"/>
    <w:rsid w:val="00B83D8C"/>
    <w:rsid w:val="00B84A58"/>
    <w:rsid w:val="00B84DB2"/>
    <w:rsid w:val="00B85022"/>
    <w:rsid w:val="00B86CBB"/>
    <w:rsid w:val="00B9115C"/>
    <w:rsid w:val="00B93AA8"/>
    <w:rsid w:val="00B93D84"/>
    <w:rsid w:val="00B95212"/>
    <w:rsid w:val="00B95939"/>
    <w:rsid w:val="00B96DAE"/>
    <w:rsid w:val="00B970D8"/>
    <w:rsid w:val="00BA02FC"/>
    <w:rsid w:val="00BA1D0A"/>
    <w:rsid w:val="00BA35FA"/>
    <w:rsid w:val="00BA466A"/>
    <w:rsid w:val="00BA6386"/>
    <w:rsid w:val="00BA7F19"/>
    <w:rsid w:val="00BB1EB7"/>
    <w:rsid w:val="00BB71DC"/>
    <w:rsid w:val="00BC3555"/>
    <w:rsid w:val="00BC75FF"/>
    <w:rsid w:val="00BC7EF1"/>
    <w:rsid w:val="00BD02D6"/>
    <w:rsid w:val="00BD0605"/>
    <w:rsid w:val="00BD0DFA"/>
    <w:rsid w:val="00BD2027"/>
    <w:rsid w:val="00BD4B93"/>
    <w:rsid w:val="00BD5634"/>
    <w:rsid w:val="00BD770D"/>
    <w:rsid w:val="00BE285F"/>
    <w:rsid w:val="00BE30F5"/>
    <w:rsid w:val="00BE471E"/>
    <w:rsid w:val="00BE4E56"/>
    <w:rsid w:val="00BE68BC"/>
    <w:rsid w:val="00BF2B4F"/>
    <w:rsid w:val="00BF2B97"/>
    <w:rsid w:val="00BF373A"/>
    <w:rsid w:val="00BF3C25"/>
    <w:rsid w:val="00BF4497"/>
    <w:rsid w:val="00BF6C6E"/>
    <w:rsid w:val="00C01ACE"/>
    <w:rsid w:val="00C01AFE"/>
    <w:rsid w:val="00C0472A"/>
    <w:rsid w:val="00C071BF"/>
    <w:rsid w:val="00C12586"/>
    <w:rsid w:val="00C12662"/>
    <w:rsid w:val="00C12845"/>
    <w:rsid w:val="00C12B51"/>
    <w:rsid w:val="00C132E6"/>
    <w:rsid w:val="00C143AC"/>
    <w:rsid w:val="00C14657"/>
    <w:rsid w:val="00C1551E"/>
    <w:rsid w:val="00C1572A"/>
    <w:rsid w:val="00C15BC3"/>
    <w:rsid w:val="00C17475"/>
    <w:rsid w:val="00C179D8"/>
    <w:rsid w:val="00C20C86"/>
    <w:rsid w:val="00C22EFB"/>
    <w:rsid w:val="00C24650"/>
    <w:rsid w:val="00C25465"/>
    <w:rsid w:val="00C25DFA"/>
    <w:rsid w:val="00C30378"/>
    <w:rsid w:val="00C30C47"/>
    <w:rsid w:val="00C33079"/>
    <w:rsid w:val="00C33307"/>
    <w:rsid w:val="00C3379E"/>
    <w:rsid w:val="00C34ED0"/>
    <w:rsid w:val="00C36B95"/>
    <w:rsid w:val="00C449D1"/>
    <w:rsid w:val="00C45931"/>
    <w:rsid w:val="00C463F7"/>
    <w:rsid w:val="00C46D6A"/>
    <w:rsid w:val="00C5515D"/>
    <w:rsid w:val="00C555CE"/>
    <w:rsid w:val="00C556EE"/>
    <w:rsid w:val="00C557C9"/>
    <w:rsid w:val="00C60745"/>
    <w:rsid w:val="00C63F47"/>
    <w:rsid w:val="00C7242F"/>
    <w:rsid w:val="00C73108"/>
    <w:rsid w:val="00C738DB"/>
    <w:rsid w:val="00C73DAE"/>
    <w:rsid w:val="00C83463"/>
    <w:rsid w:val="00C83A13"/>
    <w:rsid w:val="00C83A63"/>
    <w:rsid w:val="00C87BB7"/>
    <w:rsid w:val="00C9068C"/>
    <w:rsid w:val="00C923C0"/>
    <w:rsid w:val="00C92967"/>
    <w:rsid w:val="00C936CA"/>
    <w:rsid w:val="00C94154"/>
    <w:rsid w:val="00C9607B"/>
    <w:rsid w:val="00CA2ECF"/>
    <w:rsid w:val="00CA303D"/>
    <w:rsid w:val="00CA3CAA"/>
    <w:rsid w:val="00CA3D0C"/>
    <w:rsid w:val="00CA654B"/>
    <w:rsid w:val="00CA792A"/>
    <w:rsid w:val="00CB1C77"/>
    <w:rsid w:val="00CB1EF5"/>
    <w:rsid w:val="00CB3534"/>
    <w:rsid w:val="00CB65E5"/>
    <w:rsid w:val="00CB6C2B"/>
    <w:rsid w:val="00CB72B8"/>
    <w:rsid w:val="00CC27CC"/>
    <w:rsid w:val="00CC2C33"/>
    <w:rsid w:val="00CC6787"/>
    <w:rsid w:val="00CC6A71"/>
    <w:rsid w:val="00CD0862"/>
    <w:rsid w:val="00CD20CB"/>
    <w:rsid w:val="00CD3711"/>
    <w:rsid w:val="00CD3F27"/>
    <w:rsid w:val="00CD4C7B"/>
    <w:rsid w:val="00CD58FE"/>
    <w:rsid w:val="00CD7832"/>
    <w:rsid w:val="00CE0E52"/>
    <w:rsid w:val="00CE1336"/>
    <w:rsid w:val="00CE27C6"/>
    <w:rsid w:val="00CE2C79"/>
    <w:rsid w:val="00CE463F"/>
    <w:rsid w:val="00CE4F75"/>
    <w:rsid w:val="00CE57C5"/>
    <w:rsid w:val="00CE57FD"/>
    <w:rsid w:val="00CE5AAA"/>
    <w:rsid w:val="00CE659E"/>
    <w:rsid w:val="00CE6EF7"/>
    <w:rsid w:val="00CF10F0"/>
    <w:rsid w:val="00CF4CC4"/>
    <w:rsid w:val="00CF4F81"/>
    <w:rsid w:val="00CF6EAE"/>
    <w:rsid w:val="00CF7298"/>
    <w:rsid w:val="00CF795E"/>
    <w:rsid w:val="00CF7BD3"/>
    <w:rsid w:val="00D0683B"/>
    <w:rsid w:val="00D06C30"/>
    <w:rsid w:val="00D075C1"/>
    <w:rsid w:val="00D10EFC"/>
    <w:rsid w:val="00D13425"/>
    <w:rsid w:val="00D153E5"/>
    <w:rsid w:val="00D21F96"/>
    <w:rsid w:val="00D22BEA"/>
    <w:rsid w:val="00D22DCE"/>
    <w:rsid w:val="00D22FBC"/>
    <w:rsid w:val="00D24B31"/>
    <w:rsid w:val="00D30D22"/>
    <w:rsid w:val="00D3132D"/>
    <w:rsid w:val="00D3268A"/>
    <w:rsid w:val="00D33894"/>
    <w:rsid w:val="00D33BE3"/>
    <w:rsid w:val="00D35BBF"/>
    <w:rsid w:val="00D36199"/>
    <w:rsid w:val="00D3792D"/>
    <w:rsid w:val="00D410D2"/>
    <w:rsid w:val="00D41D4E"/>
    <w:rsid w:val="00D441DB"/>
    <w:rsid w:val="00D4515B"/>
    <w:rsid w:val="00D46074"/>
    <w:rsid w:val="00D46408"/>
    <w:rsid w:val="00D5105D"/>
    <w:rsid w:val="00D51D97"/>
    <w:rsid w:val="00D54BD9"/>
    <w:rsid w:val="00D54C05"/>
    <w:rsid w:val="00D55B50"/>
    <w:rsid w:val="00D55E47"/>
    <w:rsid w:val="00D564E5"/>
    <w:rsid w:val="00D57547"/>
    <w:rsid w:val="00D61F1A"/>
    <w:rsid w:val="00D62E19"/>
    <w:rsid w:val="00D62E86"/>
    <w:rsid w:val="00D633FA"/>
    <w:rsid w:val="00D63616"/>
    <w:rsid w:val="00D63B71"/>
    <w:rsid w:val="00D64B64"/>
    <w:rsid w:val="00D677AD"/>
    <w:rsid w:val="00D67CD1"/>
    <w:rsid w:val="00D71AC2"/>
    <w:rsid w:val="00D71F09"/>
    <w:rsid w:val="00D738D6"/>
    <w:rsid w:val="00D76F2B"/>
    <w:rsid w:val="00D80795"/>
    <w:rsid w:val="00D816D0"/>
    <w:rsid w:val="00D82433"/>
    <w:rsid w:val="00D82598"/>
    <w:rsid w:val="00D84DF5"/>
    <w:rsid w:val="00D854BE"/>
    <w:rsid w:val="00D86889"/>
    <w:rsid w:val="00D87E00"/>
    <w:rsid w:val="00D90A30"/>
    <w:rsid w:val="00D9134D"/>
    <w:rsid w:val="00D96D11"/>
    <w:rsid w:val="00D9787E"/>
    <w:rsid w:val="00DA2536"/>
    <w:rsid w:val="00DA7A03"/>
    <w:rsid w:val="00DA7C7B"/>
    <w:rsid w:val="00DB0DB8"/>
    <w:rsid w:val="00DB1818"/>
    <w:rsid w:val="00DB5063"/>
    <w:rsid w:val="00DB5683"/>
    <w:rsid w:val="00DC00BE"/>
    <w:rsid w:val="00DC03A3"/>
    <w:rsid w:val="00DC127C"/>
    <w:rsid w:val="00DC13AA"/>
    <w:rsid w:val="00DC2F94"/>
    <w:rsid w:val="00DC309B"/>
    <w:rsid w:val="00DC3B16"/>
    <w:rsid w:val="00DC3DFF"/>
    <w:rsid w:val="00DC4DA2"/>
    <w:rsid w:val="00DC5261"/>
    <w:rsid w:val="00DC5DBE"/>
    <w:rsid w:val="00DD14F1"/>
    <w:rsid w:val="00DD37B9"/>
    <w:rsid w:val="00DD3AED"/>
    <w:rsid w:val="00DD5130"/>
    <w:rsid w:val="00DD6FE9"/>
    <w:rsid w:val="00DE08FE"/>
    <w:rsid w:val="00DE25D2"/>
    <w:rsid w:val="00DE3571"/>
    <w:rsid w:val="00DE4009"/>
    <w:rsid w:val="00DF19AA"/>
    <w:rsid w:val="00DF239F"/>
    <w:rsid w:val="00DF3BAA"/>
    <w:rsid w:val="00DF4105"/>
    <w:rsid w:val="00DF7456"/>
    <w:rsid w:val="00DF7A0C"/>
    <w:rsid w:val="00E005C6"/>
    <w:rsid w:val="00E00FD5"/>
    <w:rsid w:val="00E021BB"/>
    <w:rsid w:val="00E116B8"/>
    <w:rsid w:val="00E12EE6"/>
    <w:rsid w:val="00E17164"/>
    <w:rsid w:val="00E20C4F"/>
    <w:rsid w:val="00E2442B"/>
    <w:rsid w:val="00E2458B"/>
    <w:rsid w:val="00E2673E"/>
    <w:rsid w:val="00E304A3"/>
    <w:rsid w:val="00E308D5"/>
    <w:rsid w:val="00E32E39"/>
    <w:rsid w:val="00E35ED4"/>
    <w:rsid w:val="00E37816"/>
    <w:rsid w:val="00E37F97"/>
    <w:rsid w:val="00E410CB"/>
    <w:rsid w:val="00E41583"/>
    <w:rsid w:val="00E41A83"/>
    <w:rsid w:val="00E45B70"/>
    <w:rsid w:val="00E46C08"/>
    <w:rsid w:val="00E46FAC"/>
    <w:rsid w:val="00E471CF"/>
    <w:rsid w:val="00E47766"/>
    <w:rsid w:val="00E56515"/>
    <w:rsid w:val="00E5656D"/>
    <w:rsid w:val="00E57A98"/>
    <w:rsid w:val="00E6133A"/>
    <w:rsid w:val="00E62835"/>
    <w:rsid w:val="00E63F8E"/>
    <w:rsid w:val="00E660A4"/>
    <w:rsid w:val="00E66335"/>
    <w:rsid w:val="00E6692A"/>
    <w:rsid w:val="00E67C2A"/>
    <w:rsid w:val="00E702DE"/>
    <w:rsid w:val="00E705F7"/>
    <w:rsid w:val="00E7492A"/>
    <w:rsid w:val="00E76469"/>
    <w:rsid w:val="00E77645"/>
    <w:rsid w:val="00E83697"/>
    <w:rsid w:val="00E83B5F"/>
    <w:rsid w:val="00E84365"/>
    <w:rsid w:val="00E85AB4"/>
    <w:rsid w:val="00E90E78"/>
    <w:rsid w:val="00E91D31"/>
    <w:rsid w:val="00E92978"/>
    <w:rsid w:val="00E93315"/>
    <w:rsid w:val="00E94561"/>
    <w:rsid w:val="00E97E4F"/>
    <w:rsid w:val="00EA112C"/>
    <w:rsid w:val="00EA1A03"/>
    <w:rsid w:val="00EA2F3F"/>
    <w:rsid w:val="00EA49D4"/>
    <w:rsid w:val="00EA5D8D"/>
    <w:rsid w:val="00EA66C9"/>
    <w:rsid w:val="00EA6835"/>
    <w:rsid w:val="00EA6E55"/>
    <w:rsid w:val="00EA76F1"/>
    <w:rsid w:val="00EA7E4F"/>
    <w:rsid w:val="00EB1229"/>
    <w:rsid w:val="00EB1C88"/>
    <w:rsid w:val="00EB74B9"/>
    <w:rsid w:val="00EB76D8"/>
    <w:rsid w:val="00EC01D1"/>
    <w:rsid w:val="00EC0347"/>
    <w:rsid w:val="00EC10A5"/>
    <w:rsid w:val="00EC22D6"/>
    <w:rsid w:val="00EC2712"/>
    <w:rsid w:val="00EC3293"/>
    <w:rsid w:val="00EC4A25"/>
    <w:rsid w:val="00EC55E9"/>
    <w:rsid w:val="00EC78EA"/>
    <w:rsid w:val="00ED0009"/>
    <w:rsid w:val="00ED1F11"/>
    <w:rsid w:val="00ED2F8F"/>
    <w:rsid w:val="00ED42D8"/>
    <w:rsid w:val="00ED4C41"/>
    <w:rsid w:val="00ED7D10"/>
    <w:rsid w:val="00EE357C"/>
    <w:rsid w:val="00EE613D"/>
    <w:rsid w:val="00EE6F20"/>
    <w:rsid w:val="00EE7B16"/>
    <w:rsid w:val="00EF186B"/>
    <w:rsid w:val="00EF1D15"/>
    <w:rsid w:val="00EF4C44"/>
    <w:rsid w:val="00EF61C8"/>
    <w:rsid w:val="00EF77A1"/>
    <w:rsid w:val="00F01EDC"/>
    <w:rsid w:val="00F01F93"/>
    <w:rsid w:val="00F025A2"/>
    <w:rsid w:val="00F02AF3"/>
    <w:rsid w:val="00F036E9"/>
    <w:rsid w:val="00F0492F"/>
    <w:rsid w:val="00F05F6A"/>
    <w:rsid w:val="00F07388"/>
    <w:rsid w:val="00F1040D"/>
    <w:rsid w:val="00F13642"/>
    <w:rsid w:val="00F14845"/>
    <w:rsid w:val="00F15004"/>
    <w:rsid w:val="00F15E0E"/>
    <w:rsid w:val="00F16455"/>
    <w:rsid w:val="00F17EC1"/>
    <w:rsid w:val="00F2026E"/>
    <w:rsid w:val="00F2210A"/>
    <w:rsid w:val="00F22FA6"/>
    <w:rsid w:val="00F23E8D"/>
    <w:rsid w:val="00F240A0"/>
    <w:rsid w:val="00F246CF"/>
    <w:rsid w:val="00F25176"/>
    <w:rsid w:val="00F2781A"/>
    <w:rsid w:val="00F31050"/>
    <w:rsid w:val="00F33843"/>
    <w:rsid w:val="00F34727"/>
    <w:rsid w:val="00F3553C"/>
    <w:rsid w:val="00F36664"/>
    <w:rsid w:val="00F37743"/>
    <w:rsid w:val="00F37C92"/>
    <w:rsid w:val="00F42950"/>
    <w:rsid w:val="00F505FE"/>
    <w:rsid w:val="00F5103E"/>
    <w:rsid w:val="00F54A3D"/>
    <w:rsid w:val="00F54CB0"/>
    <w:rsid w:val="00F579CD"/>
    <w:rsid w:val="00F60779"/>
    <w:rsid w:val="00F653B8"/>
    <w:rsid w:val="00F67C8B"/>
    <w:rsid w:val="00F708FF"/>
    <w:rsid w:val="00F71262"/>
    <w:rsid w:val="00F71B89"/>
    <w:rsid w:val="00F7353C"/>
    <w:rsid w:val="00F76F8F"/>
    <w:rsid w:val="00F77E6D"/>
    <w:rsid w:val="00F83494"/>
    <w:rsid w:val="00F86B87"/>
    <w:rsid w:val="00F87172"/>
    <w:rsid w:val="00F90A6E"/>
    <w:rsid w:val="00F90D9C"/>
    <w:rsid w:val="00F91215"/>
    <w:rsid w:val="00F92A7A"/>
    <w:rsid w:val="00F93C3C"/>
    <w:rsid w:val="00F941DF"/>
    <w:rsid w:val="00F96156"/>
    <w:rsid w:val="00F96BD2"/>
    <w:rsid w:val="00FA0CAC"/>
    <w:rsid w:val="00FA1266"/>
    <w:rsid w:val="00FA24E2"/>
    <w:rsid w:val="00FA3601"/>
    <w:rsid w:val="00FA47DE"/>
    <w:rsid w:val="00FA661B"/>
    <w:rsid w:val="00FB3118"/>
    <w:rsid w:val="00FB36FA"/>
    <w:rsid w:val="00FB5892"/>
    <w:rsid w:val="00FC114C"/>
    <w:rsid w:val="00FC1192"/>
    <w:rsid w:val="00FC202B"/>
    <w:rsid w:val="00FC3761"/>
    <w:rsid w:val="00FC4692"/>
    <w:rsid w:val="00FC66C6"/>
    <w:rsid w:val="00FC7AC8"/>
    <w:rsid w:val="00FD00CC"/>
    <w:rsid w:val="00FD2237"/>
    <w:rsid w:val="00FD3116"/>
    <w:rsid w:val="00FD3970"/>
    <w:rsid w:val="00FD5615"/>
    <w:rsid w:val="00FE1110"/>
    <w:rsid w:val="00FE1B4C"/>
    <w:rsid w:val="00FE251B"/>
    <w:rsid w:val="00FE58DB"/>
    <w:rsid w:val="00FE6656"/>
    <w:rsid w:val="00FF414A"/>
    <w:rsid w:val="00FF5CC2"/>
    <w:rsid w:val="00FF6B83"/>
    <w:rsid w:val="00FF6C1B"/>
    <w:rsid w:val="00FF72BE"/>
    <w:rsid w:val="049356AA"/>
    <w:rsid w:val="0A374DF6"/>
    <w:rsid w:val="0C58AD3E"/>
    <w:rsid w:val="0D7DD2B2"/>
    <w:rsid w:val="1FB2ECB0"/>
    <w:rsid w:val="1FBB6547"/>
    <w:rsid w:val="21706C0F"/>
    <w:rsid w:val="25ABCC57"/>
    <w:rsid w:val="2BCD5D0D"/>
    <w:rsid w:val="375605A3"/>
    <w:rsid w:val="398D50A5"/>
    <w:rsid w:val="3E29D97D"/>
    <w:rsid w:val="401C6D70"/>
    <w:rsid w:val="42079DD3"/>
    <w:rsid w:val="4AA1D6C4"/>
    <w:rsid w:val="4D712955"/>
    <w:rsid w:val="4EB3E218"/>
    <w:rsid w:val="506AD344"/>
    <w:rsid w:val="524682D6"/>
    <w:rsid w:val="52B8C963"/>
    <w:rsid w:val="5966DB85"/>
    <w:rsid w:val="5FE9D9A3"/>
    <w:rsid w:val="6305EA05"/>
    <w:rsid w:val="66082493"/>
    <w:rsid w:val="68A637AB"/>
    <w:rsid w:val="6E885BF0"/>
    <w:rsid w:val="72209A8F"/>
    <w:rsid w:val="77511C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4F0E16C2-479E-4133-9DB6-4DA2F3E11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F17EC1"/>
    <w:pPr>
      <w:spacing w:after="200"/>
    </w:pPr>
    <w:rPr>
      <w:i/>
      <w:iCs/>
      <w:color w:val="44546A" w:themeColor="text2"/>
      <w:sz w:val="18"/>
      <w:szCs w:val="18"/>
    </w:rPr>
  </w:style>
  <w:style w:type="table" w:styleId="TableGrid">
    <w:name w:val="Table Grid"/>
    <w:basedOn w:val="TableNormal"/>
    <w:uiPriority w:val="59"/>
    <w:rsid w:val="00310A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310AE0"/>
    <w:pPr>
      <w:spacing w:before="100" w:beforeAutospacing="1" w:after="100" w:afterAutospacing="1"/>
    </w:pPr>
    <w:rPr>
      <w:sz w:val="24"/>
      <w:szCs w:val="24"/>
      <w:lang w:val="en-US"/>
    </w:rPr>
  </w:style>
  <w:style w:type="character" w:customStyle="1" w:styleId="normaltextrun">
    <w:name w:val="normaltextrun"/>
    <w:basedOn w:val="DefaultParagraphFont"/>
    <w:rsid w:val="00310AE0"/>
  </w:style>
  <w:style w:type="character" w:customStyle="1" w:styleId="eop">
    <w:name w:val="eop"/>
    <w:basedOn w:val="DefaultParagraphFont"/>
    <w:rsid w:val="00310AE0"/>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263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7263C"/>
    <w:rPr>
      <w:rFonts w:ascii="Calibri" w:eastAsia="Calibri" w:hAnsi="Calibri"/>
      <w:sz w:val="22"/>
      <w:szCs w:val="22"/>
      <w:lang w:val="x-none" w:eastAsia="en-US"/>
    </w:rPr>
  </w:style>
  <w:style w:type="character" w:customStyle="1" w:styleId="apple-converted-space">
    <w:name w:val="apple-converted-space"/>
    <w:basedOn w:val="DefaultParagraphFont"/>
    <w:qFormat/>
    <w:rsid w:val="0057263C"/>
  </w:style>
  <w:style w:type="paragraph" w:styleId="NormalWeb">
    <w:name w:val="Normal (Web)"/>
    <w:basedOn w:val="Normal"/>
    <w:uiPriority w:val="99"/>
    <w:unhideWhenUsed/>
    <w:rsid w:val="00E20C4F"/>
    <w:pPr>
      <w:spacing w:before="100" w:beforeAutospacing="1" w:after="100" w:afterAutospacing="1"/>
    </w:pPr>
    <w:rPr>
      <w:sz w:val="24"/>
      <w:szCs w:val="24"/>
      <w:lang w:val="en-US"/>
    </w:rPr>
  </w:style>
  <w:style w:type="character" w:styleId="CommentReference">
    <w:name w:val="annotation reference"/>
    <w:basedOn w:val="DefaultParagraphFont"/>
    <w:rsid w:val="00557CCA"/>
    <w:rPr>
      <w:sz w:val="16"/>
      <w:szCs w:val="16"/>
    </w:rPr>
  </w:style>
  <w:style w:type="paragraph" w:styleId="CommentText">
    <w:name w:val="annotation text"/>
    <w:basedOn w:val="Normal"/>
    <w:link w:val="CommentTextChar"/>
    <w:rsid w:val="00557CCA"/>
  </w:style>
  <w:style w:type="character" w:customStyle="1" w:styleId="CommentTextChar">
    <w:name w:val="Comment Text Char"/>
    <w:basedOn w:val="DefaultParagraphFont"/>
    <w:link w:val="CommentText"/>
    <w:rsid w:val="00557CCA"/>
    <w:rPr>
      <w:lang w:eastAsia="en-US"/>
    </w:rPr>
  </w:style>
  <w:style w:type="paragraph" w:styleId="CommentSubject">
    <w:name w:val="annotation subject"/>
    <w:basedOn w:val="CommentText"/>
    <w:next w:val="CommentText"/>
    <w:link w:val="CommentSubjectChar"/>
    <w:rsid w:val="00557CCA"/>
    <w:rPr>
      <w:b/>
      <w:bCs/>
    </w:rPr>
  </w:style>
  <w:style w:type="character" w:customStyle="1" w:styleId="CommentSubjectChar">
    <w:name w:val="Comment Subject Char"/>
    <w:basedOn w:val="CommentTextChar"/>
    <w:link w:val="CommentSubject"/>
    <w:rsid w:val="00557CCA"/>
    <w:rPr>
      <w:b/>
      <w:bCs/>
      <w:lang w:eastAsia="en-US"/>
    </w:rPr>
  </w:style>
  <w:style w:type="paragraph" w:customStyle="1" w:styleId="IvDbodytext">
    <w:name w:val="IvD bodytext"/>
    <w:basedOn w:val="BodyText"/>
    <w:link w:val="IvDbodytextChar"/>
    <w:qFormat/>
    <w:rsid w:val="00FE1B4C"/>
    <w:pPr>
      <w:tabs>
        <w:tab w:val="left" w:pos="2552"/>
        <w:tab w:val="left" w:pos="3856"/>
        <w:tab w:val="left" w:pos="5216"/>
        <w:tab w:val="left" w:pos="6464"/>
        <w:tab w:val="left" w:pos="7768"/>
        <w:tab w:val="left" w:pos="9072"/>
        <w:tab w:val="left" w:pos="9639"/>
      </w:tabs>
      <w:spacing w:before="240" w:after="0" w:line="259" w:lineRule="auto"/>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FE1B4C"/>
    <w:rPr>
      <w:rFonts w:ascii="Arial" w:eastAsiaTheme="minorHAnsi" w:hAnsi="Arial" w:cstheme="minorBidi"/>
      <w:spacing w:val="2"/>
      <w:sz w:val="22"/>
      <w:szCs w:val="22"/>
      <w:lang w:val="en-US" w:eastAsia="en-US"/>
    </w:rPr>
  </w:style>
  <w:style w:type="paragraph" w:styleId="BodyText">
    <w:name w:val="Body Text"/>
    <w:basedOn w:val="Normal"/>
    <w:link w:val="BodyTextChar"/>
    <w:rsid w:val="00FE1B4C"/>
    <w:pPr>
      <w:spacing w:after="120"/>
    </w:pPr>
  </w:style>
  <w:style w:type="character" w:customStyle="1" w:styleId="BodyTextChar">
    <w:name w:val="Body Text Char"/>
    <w:basedOn w:val="DefaultParagraphFont"/>
    <w:link w:val="BodyText"/>
    <w:rsid w:val="00FE1B4C"/>
    <w:rPr>
      <w:lang w:eastAsia="en-US"/>
    </w:rPr>
  </w:style>
  <w:style w:type="paragraph" w:customStyle="1" w:styleId="Agreement">
    <w:name w:val="Agreement"/>
    <w:basedOn w:val="Normal"/>
    <w:next w:val="Normal"/>
    <w:qFormat/>
    <w:rsid w:val="00A4002A"/>
    <w:pPr>
      <w:numPr>
        <w:numId w:val="3"/>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EA1A03"/>
    <w:rPr>
      <w:color w:val="2B579A"/>
      <w:shd w:val="clear" w:color="auto" w:fill="E1DFDD"/>
    </w:rPr>
  </w:style>
  <w:style w:type="paragraph" w:customStyle="1" w:styleId="Default">
    <w:name w:val="Default"/>
    <w:rsid w:val="00505B28"/>
    <w:pPr>
      <w:autoSpaceDE w:val="0"/>
      <w:autoSpaceDN w:val="0"/>
      <w:adjustRightInd w:val="0"/>
    </w:pPr>
    <w:rPr>
      <w:color w:val="000000"/>
      <w:sz w:val="24"/>
      <w:szCs w:val="24"/>
      <w:lang w:val="fi-FI"/>
    </w:rPr>
  </w:style>
  <w:style w:type="paragraph" w:styleId="Revision">
    <w:name w:val="Revision"/>
    <w:hidden/>
    <w:uiPriority w:val="99"/>
    <w:semiHidden/>
    <w:rsid w:val="001405AE"/>
    <w:rPr>
      <w:lang w:eastAsia="en-US"/>
    </w:rPr>
  </w:style>
  <w:style w:type="paragraph" w:customStyle="1" w:styleId="Doc-text2">
    <w:name w:val="Doc-text2"/>
    <w:basedOn w:val="Normal"/>
    <w:link w:val="Doc-text2Char"/>
    <w:qFormat/>
    <w:rsid w:val="003E012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0127"/>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305359">
      <w:bodyDiv w:val="1"/>
      <w:marLeft w:val="0"/>
      <w:marRight w:val="0"/>
      <w:marTop w:val="0"/>
      <w:marBottom w:val="0"/>
      <w:divBdr>
        <w:top w:val="none" w:sz="0" w:space="0" w:color="auto"/>
        <w:left w:val="none" w:sz="0" w:space="0" w:color="auto"/>
        <w:bottom w:val="none" w:sz="0" w:space="0" w:color="auto"/>
        <w:right w:val="none" w:sz="0" w:space="0" w:color="auto"/>
      </w:divBdr>
      <w:divsChild>
        <w:div w:id="1194735146">
          <w:marLeft w:val="0"/>
          <w:marRight w:val="0"/>
          <w:marTop w:val="0"/>
          <w:marBottom w:val="0"/>
          <w:divBdr>
            <w:top w:val="none" w:sz="0" w:space="0" w:color="auto"/>
            <w:left w:val="none" w:sz="0" w:space="0" w:color="auto"/>
            <w:bottom w:val="none" w:sz="0" w:space="0" w:color="auto"/>
            <w:right w:val="none" w:sz="0" w:space="0" w:color="auto"/>
          </w:divBdr>
        </w:div>
        <w:div w:id="1423137370">
          <w:marLeft w:val="0"/>
          <w:marRight w:val="0"/>
          <w:marTop w:val="0"/>
          <w:marBottom w:val="0"/>
          <w:divBdr>
            <w:top w:val="none" w:sz="0" w:space="0" w:color="auto"/>
            <w:left w:val="none" w:sz="0" w:space="0" w:color="auto"/>
            <w:bottom w:val="none" w:sz="0" w:space="0" w:color="auto"/>
            <w:right w:val="none" w:sz="0" w:space="0" w:color="auto"/>
          </w:divBdr>
        </w:div>
        <w:div w:id="1434981989">
          <w:marLeft w:val="0"/>
          <w:marRight w:val="0"/>
          <w:marTop w:val="0"/>
          <w:marBottom w:val="0"/>
          <w:divBdr>
            <w:top w:val="none" w:sz="0" w:space="0" w:color="auto"/>
            <w:left w:val="none" w:sz="0" w:space="0" w:color="auto"/>
            <w:bottom w:val="none" w:sz="0" w:space="0" w:color="auto"/>
            <w:right w:val="none" w:sz="0" w:space="0" w:color="auto"/>
          </w:divBdr>
        </w:div>
        <w:div w:id="1936866609">
          <w:marLeft w:val="0"/>
          <w:marRight w:val="0"/>
          <w:marTop w:val="0"/>
          <w:marBottom w:val="0"/>
          <w:divBdr>
            <w:top w:val="none" w:sz="0" w:space="0" w:color="auto"/>
            <w:left w:val="none" w:sz="0" w:space="0" w:color="auto"/>
            <w:bottom w:val="none" w:sz="0" w:space="0" w:color="auto"/>
            <w:right w:val="none" w:sz="0" w:space="0" w:color="auto"/>
          </w:divBdr>
        </w:div>
      </w:divsChild>
    </w:div>
    <w:div w:id="149175692">
      <w:bodyDiv w:val="1"/>
      <w:marLeft w:val="0"/>
      <w:marRight w:val="0"/>
      <w:marTop w:val="0"/>
      <w:marBottom w:val="0"/>
      <w:divBdr>
        <w:top w:val="none" w:sz="0" w:space="0" w:color="auto"/>
        <w:left w:val="none" w:sz="0" w:space="0" w:color="auto"/>
        <w:bottom w:val="none" w:sz="0" w:space="0" w:color="auto"/>
        <w:right w:val="none" w:sz="0" w:space="0" w:color="auto"/>
      </w:divBdr>
    </w:div>
    <w:div w:id="347370869">
      <w:bodyDiv w:val="1"/>
      <w:marLeft w:val="0"/>
      <w:marRight w:val="0"/>
      <w:marTop w:val="0"/>
      <w:marBottom w:val="0"/>
      <w:divBdr>
        <w:top w:val="none" w:sz="0" w:space="0" w:color="auto"/>
        <w:left w:val="none" w:sz="0" w:space="0" w:color="auto"/>
        <w:bottom w:val="none" w:sz="0" w:space="0" w:color="auto"/>
        <w:right w:val="none" w:sz="0" w:space="0" w:color="auto"/>
      </w:divBdr>
    </w:div>
    <w:div w:id="377440215">
      <w:bodyDiv w:val="1"/>
      <w:marLeft w:val="0"/>
      <w:marRight w:val="0"/>
      <w:marTop w:val="0"/>
      <w:marBottom w:val="0"/>
      <w:divBdr>
        <w:top w:val="none" w:sz="0" w:space="0" w:color="auto"/>
        <w:left w:val="none" w:sz="0" w:space="0" w:color="auto"/>
        <w:bottom w:val="none" w:sz="0" w:space="0" w:color="auto"/>
        <w:right w:val="none" w:sz="0" w:space="0" w:color="auto"/>
      </w:divBdr>
    </w:div>
    <w:div w:id="425807662">
      <w:bodyDiv w:val="1"/>
      <w:marLeft w:val="0"/>
      <w:marRight w:val="0"/>
      <w:marTop w:val="0"/>
      <w:marBottom w:val="0"/>
      <w:divBdr>
        <w:top w:val="none" w:sz="0" w:space="0" w:color="auto"/>
        <w:left w:val="none" w:sz="0" w:space="0" w:color="auto"/>
        <w:bottom w:val="none" w:sz="0" w:space="0" w:color="auto"/>
        <w:right w:val="none" w:sz="0" w:space="0" w:color="auto"/>
      </w:divBdr>
      <w:divsChild>
        <w:div w:id="1135634595">
          <w:marLeft w:val="0"/>
          <w:marRight w:val="0"/>
          <w:marTop w:val="0"/>
          <w:marBottom w:val="0"/>
          <w:divBdr>
            <w:top w:val="none" w:sz="0" w:space="0" w:color="auto"/>
            <w:left w:val="none" w:sz="0" w:space="0" w:color="auto"/>
            <w:bottom w:val="none" w:sz="0" w:space="0" w:color="auto"/>
            <w:right w:val="none" w:sz="0" w:space="0" w:color="auto"/>
          </w:divBdr>
        </w:div>
        <w:div w:id="1512908560">
          <w:marLeft w:val="0"/>
          <w:marRight w:val="0"/>
          <w:marTop w:val="0"/>
          <w:marBottom w:val="0"/>
          <w:divBdr>
            <w:top w:val="none" w:sz="0" w:space="0" w:color="auto"/>
            <w:left w:val="none" w:sz="0" w:space="0" w:color="auto"/>
            <w:bottom w:val="none" w:sz="0" w:space="0" w:color="auto"/>
            <w:right w:val="none" w:sz="0" w:space="0" w:color="auto"/>
          </w:divBdr>
        </w:div>
      </w:divsChild>
    </w:div>
    <w:div w:id="610016706">
      <w:bodyDiv w:val="1"/>
      <w:marLeft w:val="0"/>
      <w:marRight w:val="0"/>
      <w:marTop w:val="0"/>
      <w:marBottom w:val="0"/>
      <w:divBdr>
        <w:top w:val="none" w:sz="0" w:space="0" w:color="auto"/>
        <w:left w:val="none" w:sz="0" w:space="0" w:color="auto"/>
        <w:bottom w:val="none" w:sz="0" w:space="0" w:color="auto"/>
        <w:right w:val="none" w:sz="0" w:space="0" w:color="auto"/>
      </w:divBdr>
    </w:div>
    <w:div w:id="637880653">
      <w:bodyDiv w:val="1"/>
      <w:marLeft w:val="0"/>
      <w:marRight w:val="0"/>
      <w:marTop w:val="0"/>
      <w:marBottom w:val="0"/>
      <w:divBdr>
        <w:top w:val="none" w:sz="0" w:space="0" w:color="auto"/>
        <w:left w:val="none" w:sz="0" w:space="0" w:color="auto"/>
        <w:bottom w:val="none" w:sz="0" w:space="0" w:color="auto"/>
        <w:right w:val="none" w:sz="0" w:space="0" w:color="auto"/>
      </w:divBdr>
    </w:div>
    <w:div w:id="646474490">
      <w:bodyDiv w:val="1"/>
      <w:marLeft w:val="0"/>
      <w:marRight w:val="0"/>
      <w:marTop w:val="0"/>
      <w:marBottom w:val="0"/>
      <w:divBdr>
        <w:top w:val="none" w:sz="0" w:space="0" w:color="auto"/>
        <w:left w:val="none" w:sz="0" w:space="0" w:color="auto"/>
        <w:bottom w:val="none" w:sz="0" w:space="0" w:color="auto"/>
        <w:right w:val="none" w:sz="0" w:space="0" w:color="auto"/>
      </w:divBdr>
    </w:div>
    <w:div w:id="824667231">
      <w:bodyDiv w:val="1"/>
      <w:marLeft w:val="0"/>
      <w:marRight w:val="0"/>
      <w:marTop w:val="0"/>
      <w:marBottom w:val="0"/>
      <w:divBdr>
        <w:top w:val="none" w:sz="0" w:space="0" w:color="auto"/>
        <w:left w:val="none" w:sz="0" w:space="0" w:color="auto"/>
        <w:bottom w:val="none" w:sz="0" w:space="0" w:color="auto"/>
        <w:right w:val="none" w:sz="0" w:space="0" w:color="auto"/>
      </w:divBdr>
    </w:div>
    <w:div w:id="84764519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0301163">
      <w:bodyDiv w:val="1"/>
      <w:marLeft w:val="0"/>
      <w:marRight w:val="0"/>
      <w:marTop w:val="0"/>
      <w:marBottom w:val="0"/>
      <w:divBdr>
        <w:top w:val="none" w:sz="0" w:space="0" w:color="auto"/>
        <w:left w:val="none" w:sz="0" w:space="0" w:color="auto"/>
        <w:bottom w:val="none" w:sz="0" w:space="0" w:color="auto"/>
        <w:right w:val="none" w:sz="0" w:space="0" w:color="auto"/>
      </w:divBdr>
    </w:div>
    <w:div w:id="1086076749">
      <w:bodyDiv w:val="1"/>
      <w:marLeft w:val="0"/>
      <w:marRight w:val="0"/>
      <w:marTop w:val="0"/>
      <w:marBottom w:val="0"/>
      <w:divBdr>
        <w:top w:val="none" w:sz="0" w:space="0" w:color="auto"/>
        <w:left w:val="none" w:sz="0" w:space="0" w:color="auto"/>
        <w:bottom w:val="none" w:sz="0" w:space="0" w:color="auto"/>
        <w:right w:val="none" w:sz="0" w:space="0" w:color="auto"/>
      </w:divBdr>
    </w:div>
    <w:div w:id="11374586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8440600">
      <w:bodyDiv w:val="1"/>
      <w:marLeft w:val="0"/>
      <w:marRight w:val="0"/>
      <w:marTop w:val="0"/>
      <w:marBottom w:val="0"/>
      <w:divBdr>
        <w:top w:val="none" w:sz="0" w:space="0" w:color="auto"/>
        <w:left w:val="none" w:sz="0" w:space="0" w:color="auto"/>
        <w:bottom w:val="none" w:sz="0" w:space="0" w:color="auto"/>
        <w:right w:val="none" w:sz="0" w:space="0" w:color="auto"/>
      </w:divBdr>
      <w:divsChild>
        <w:div w:id="896278153">
          <w:marLeft w:val="0"/>
          <w:marRight w:val="0"/>
          <w:marTop w:val="0"/>
          <w:marBottom w:val="0"/>
          <w:divBdr>
            <w:top w:val="none" w:sz="0" w:space="0" w:color="auto"/>
            <w:left w:val="none" w:sz="0" w:space="0" w:color="auto"/>
            <w:bottom w:val="none" w:sz="0" w:space="0" w:color="auto"/>
            <w:right w:val="none" w:sz="0" w:space="0" w:color="auto"/>
          </w:divBdr>
        </w:div>
        <w:div w:id="1818958585">
          <w:marLeft w:val="0"/>
          <w:marRight w:val="0"/>
          <w:marTop w:val="0"/>
          <w:marBottom w:val="0"/>
          <w:divBdr>
            <w:top w:val="none" w:sz="0" w:space="0" w:color="auto"/>
            <w:left w:val="none" w:sz="0" w:space="0" w:color="auto"/>
            <w:bottom w:val="none" w:sz="0" w:space="0" w:color="auto"/>
            <w:right w:val="none" w:sz="0" w:space="0" w:color="auto"/>
          </w:divBdr>
        </w:div>
        <w:div w:id="1893804264">
          <w:marLeft w:val="0"/>
          <w:marRight w:val="0"/>
          <w:marTop w:val="0"/>
          <w:marBottom w:val="0"/>
          <w:divBdr>
            <w:top w:val="none" w:sz="0" w:space="0" w:color="auto"/>
            <w:left w:val="none" w:sz="0" w:space="0" w:color="auto"/>
            <w:bottom w:val="none" w:sz="0" w:space="0" w:color="auto"/>
            <w:right w:val="none" w:sz="0" w:space="0" w:color="auto"/>
          </w:divBdr>
        </w:div>
      </w:divsChild>
    </w:div>
    <w:div w:id="1451821488">
      <w:bodyDiv w:val="1"/>
      <w:marLeft w:val="0"/>
      <w:marRight w:val="0"/>
      <w:marTop w:val="0"/>
      <w:marBottom w:val="0"/>
      <w:divBdr>
        <w:top w:val="none" w:sz="0" w:space="0" w:color="auto"/>
        <w:left w:val="none" w:sz="0" w:space="0" w:color="auto"/>
        <w:bottom w:val="none" w:sz="0" w:space="0" w:color="auto"/>
        <w:right w:val="none" w:sz="0" w:space="0" w:color="auto"/>
      </w:divBdr>
    </w:div>
    <w:div w:id="1521818951">
      <w:bodyDiv w:val="1"/>
      <w:marLeft w:val="0"/>
      <w:marRight w:val="0"/>
      <w:marTop w:val="0"/>
      <w:marBottom w:val="0"/>
      <w:divBdr>
        <w:top w:val="none" w:sz="0" w:space="0" w:color="auto"/>
        <w:left w:val="none" w:sz="0" w:space="0" w:color="auto"/>
        <w:bottom w:val="none" w:sz="0" w:space="0" w:color="auto"/>
        <w:right w:val="none" w:sz="0" w:space="0" w:color="auto"/>
      </w:divBdr>
    </w:div>
    <w:div w:id="1533113549">
      <w:bodyDiv w:val="1"/>
      <w:marLeft w:val="0"/>
      <w:marRight w:val="0"/>
      <w:marTop w:val="0"/>
      <w:marBottom w:val="0"/>
      <w:divBdr>
        <w:top w:val="none" w:sz="0" w:space="0" w:color="auto"/>
        <w:left w:val="none" w:sz="0" w:space="0" w:color="auto"/>
        <w:bottom w:val="none" w:sz="0" w:space="0" w:color="auto"/>
        <w:right w:val="none" w:sz="0" w:space="0" w:color="auto"/>
      </w:divBdr>
    </w:div>
    <w:div w:id="1857622141">
      <w:bodyDiv w:val="1"/>
      <w:marLeft w:val="0"/>
      <w:marRight w:val="0"/>
      <w:marTop w:val="0"/>
      <w:marBottom w:val="0"/>
      <w:divBdr>
        <w:top w:val="none" w:sz="0" w:space="0" w:color="auto"/>
        <w:left w:val="none" w:sz="0" w:space="0" w:color="auto"/>
        <w:bottom w:val="none" w:sz="0" w:space="0" w:color="auto"/>
        <w:right w:val="none" w:sz="0" w:space="0" w:color="auto"/>
      </w:divBdr>
    </w:div>
    <w:div w:id="1864512698">
      <w:bodyDiv w:val="1"/>
      <w:marLeft w:val="0"/>
      <w:marRight w:val="0"/>
      <w:marTop w:val="0"/>
      <w:marBottom w:val="0"/>
      <w:divBdr>
        <w:top w:val="none" w:sz="0" w:space="0" w:color="auto"/>
        <w:left w:val="none" w:sz="0" w:space="0" w:color="auto"/>
        <w:bottom w:val="none" w:sz="0" w:space="0" w:color="auto"/>
        <w:right w:val="none" w:sz="0" w:space="0" w:color="auto"/>
      </w:divBdr>
      <w:divsChild>
        <w:div w:id="1289622860">
          <w:marLeft w:val="0"/>
          <w:marRight w:val="0"/>
          <w:marTop w:val="0"/>
          <w:marBottom w:val="0"/>
          <w:divBdr>
            <w:top w:val="none" w:sz="0" w:space="0" w:color="auto"/>
            <w:left w:val="none" w:sz="0" w:space="0" w:color="auto"/>
            <w:bottom w:val="none" w:sz="0" w:space="0" w:color="auto"/>
            <w:right w:val="none" w:sz="0" w:space="0" w:color="auto"/>
          </w:divBdr>
        </w:div>
        <w:div w:id="1853294832">
          <w:marLeft w:val="0"/>
          <w:marRight w:val="0"/>
          <w:marTop w:val="0"/>
          <w:marBottom w:val="0"/>
          <w:divBdr>
            <w:top w:val="none" w:sz="0" w:space="0" w:color="auto"/>
            <w:left w:val="none" w:sz="0" w:space="0" w:color="auto"/>
            <w:bottom w:val="none" w:sz="0" w:space="0" w:color="auto"/>
            <w:right w:val="none" w:sz="0" w:space="0" w:color="auto"/>
          </w:divBdr>
        </w:div>
        <w:div w:id="2124762617">
          <w:marLeft w:val="0"/>
          <w:marRight w:val="0"/>
          <w:marTop w:val="0"/>
          <w:marBottom w:val="0"/>
          <w:divBdr>
            <w:top w:val="none" w:sz="0" w:space="0" w:color="auto"/>
            <w:left w:val="none" w:sz="0" w:space="0" w:color="auto"/>
            <w:bottom w:val="none" w:sz="0" w:space="0" w:color="auto"/>
            <w:right w:val="none" w:sz="0" w:space="0" w:color="auto"/>
          </w:divBdr>
        </w:div>
      </w:divsChild>
    </w:div>
    <w:div w:id="1909803578">
      <w:bodyDiv w:val="1"/>
      <w:marLeft w:val="0"/>
      <w:marRight w:val="0"/>
      <w:marTop w:val="0"/>
      <w:marBottom w:val="0"/>
      <w:divBdr>
        <w:top w:val="none" w:sz="0" w:space="0" w:color="auto"/>
        <w:left w:val="none" w:sz="0" w:space="0" w:color="auto"/>
        <w:bottom w:val="none" w:sz="0" w:space="0" w:color="auto"/>
        <w:right w:val="none" w:sz="0" w:space="0" w:color="auto"/>
      </w:divBdr>
      <w:divsChild>
        <w:div w:id="304048096">
          <w:marLeft w:val="0"/>
          <w:marRight w:val="0"/>
          <w:marTop w:val="0"/>
          <w:marBottom w:val="0"/>
          <w:divBdr>
            <w:top w:val="none" w:sz="0" w:space="0" w:color="auto"/>
            <w:left w:val="none" w:sz="0" w:space="0" w:color="auto"/>
            <w:bottom w:val="none" w:sz="0" w:space="0" w:color="auto"/>
            <w:right w:val="none" w:sz="0" w:space="0" w:color="auto"/>
          </w:divBdr>
        </w:div>
        <w:div w:id="412170814">
          <w:marLeft w:val="0"/>
          <w:marRight w:val="0"/>
          <w:marTop w:val="0"/>
          <w:marBottom w:val="0"/>
          <w:divBdr>
            <w:top w:val="none" w:sz="0" w:space="0" w:color="auto"/>
            <w:left w:val="none" w:sz="0" w:space="0" w:color="auto"/>
            <w:bottom w:val="none" w:sz="0" w:space="0" w:color="auto"/>
            <w:right w:val="none" w:sz="0" w:space="0" w:color="auto"/>
          </w:divBdr>
        </w:div>
        <w:div w:id="1758135050">
          <w:marLeft w:val="0"/>
          <w:marRight w:val="0"/>
          <w:marTop w:val="0"/>
          <w:marBottom w:val="0"/>
          <w:divBdr>
            <w:top w:val="none" w:sz="0" w:space="0" w:color="auto"/>
            <w:left w:val="none" w:sz="0" w:space="0" w:color="auto"/>
            <w:bottom w:val="none" w:sz="0" w:space="0" w:color="auto"/>
            <w:right w:val="none" w:sz="0" w:space="0" w:color="auto"/>
          </w:divBdr>
        </w:div>
        <w:div w:id="2127456988">
          <w:marLeft w:val="0"/>
          <w:marRight w:val="0"/>
          <w:marTop w:val="0"/>
          <w:marBottom w:val="0"/>
          <w:divBdr>
            <w:top w:val="none" w:sz="0" w:space="0" w:color="auto"/>
            <w:left w:val="none" w:sz="0" w:space="0" w:color="auto"/>
            <w:bottom w:val="none" w:sz="0" w:space="0" w:color="auto"/>
            <w:right w:val="none" w:sz="0" w:space="0" w:color="auto"/>
          </w:divBdr>
        </w:div>
      </w:divsChild>
    </w:div>
    <w:div w:id="1978802578">
      <w:bodyDiv w:val="1"/>
      <w:marLeft w:val="0"/>
      <w:marRight w:val="0"/>
      <w:marTop w:val="0"/>
      <w:marBottom w:val="0"/>
      <w:divBdr>
        <w:top w:val="none" w:sz="0" w:space="0" w:color="auto"/>
        <w:left w:val="none" w:sz="0" w:space="0" w:color="auto"/>
        <w:bottom w:val="none" w:sz="0" w:space="0" w:color="auto"/>
        <w:right w:val="none" w:sz="0" w:space="0" w:color="auto"/>
      </w:divBdr>
    </w:div>
    <w:div w:id="2072924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5AIRPNAIUNRU-859666464-9333</_dlc_DocId>
    <_dlc_DocIdUrl xmlns="71c5aaf6-e6ce-465b-b873-5148d2a4c105">
      <Url>https://nokia.sharepoint.com/sites/c5g/e2earch/_layouts/15/DocIdRedir.aspx?ID=5AIRPNAIUNRU-859666464-9333</Url>
      <Description>5AIRPNAIUNRU-859666464-9333</Description>
    </_dlc_DocIdUrl>
    <SharedWithUsers xmlns="a3840f4f-04be-43d1-b2ef-6ff1382503c7">
      <UserInfo>
        <DisplayName>Turtinen, Samuli (Nokia - FI/Oulu)</DisplayName>
        <AccountId>906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AEB8F0-1946-445A-9705-5E2D6E46AE43}">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purl.org/dc/dcmitype/"/>
    <ds:schemaRef ds:uri="http://schemas.microsoft.com/office/infopath/2007/PartnerControls"/>
    <ds:schemaRef ds:uri="71c5aaf6-e6ce-465b-b873-5148d2a4c105"/>
    <ds:schemaRef ds:uri="http://schemas.openxmlformats.org/package/2006/metadata/core-properties"/>
    <ds:schemaRef ds:uri="83f22d2f-d16e-4be6-ad4f-29fa0b067c3c"/>
    <ds:schemaRef ds:uri="http://www.w3.org/XML/1998/namespace"/>
    <ds:schemaRef ds:uri="a3840f4f-04be-43d1-b2ef-6ff1382503c7"/>
    <ds:schemaRef ds:uri="http://schemas.microsoft.com/office/2006/documentManagement/types"/>
    <ds:schemaRef ds:uri="3b34c8f0-1ef5-4d1e-bb66-517ce7fe7356"/>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DB38C839-8C5E-47A4-A9FD-0821B52DC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314</TotalTime>
  <Pages>7</Pages>
  <Words>4016</Words>
  <Characters>19908</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9</cp:revision>
  <dcterms:created xsi:type="dcterms:W3CDTF">2021-08-03T09:13:00Z</dcterms:created>
  <dcterms:modified xsi:type="dcterms:W3CDTF">2021-08-05T09:48:00Z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c3db993e-47f5-488e-8342-a338c403b49e</vt:lpwstr>
  </property>
</Properties>
</file>